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4b4f" w14:textId="a294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28 қаңтардағы № 44-н/қ бұйрығы. Қазақстан Республикасының Әділет министрлігінде 2025 жылғы 28 қаңтарда № 35685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"8. Облыс, республикалық маңызы бар қала, астана үшін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bookmarkEnd w:id="2"/>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табиғи монополиялардың тиісті салаларында басшылықты жүзеге асыратын уәкілетті орган бекіткен тарифтердің негізінде айқындалатын тауарлық газды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xml:space="preserve">
      2-1) Қазақстан Республикасы ратификациялаған халықаралық шарттарды іске асыру шеңберінде Қазақстан Республикасы Президентінің 2012 жылғы 14 наурыздағы № 285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Энергетикалық кеңес отырысының (бұдан әрі – Энергетикалық кеңес) хаттамасында ұсынған тарифтерге сәйкес магистральдық газ құбырлары арқылы тауарлық газды тасымалдау жөніндегі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7-2) тармақшасына</w:t>
      </w:r>
      <w:r>
        <w:rPr>
          <w:rFonts w:ascii="Times New Roman"/>
          <w:b w:val="false"/>
          <w:i w:val="false"/>
          <w:color w:val="000000"/>
          <w:sz w:val="28"/>
        </w:rPr>
        <w:t xml:space="preserve"> сәйкес уәкілетті орган бекітетін мұнай-газ-химия өнімдерін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жеті пайыз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нөл пайызы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ІКТ1</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бір мың текше метр үшін теңге;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p</w:t>
      </w:r>
      <w:r>
        <w:rPr>
          <w:rFonts w:ascii="Times New Roman"/>
          <w:b w:val="false"/>
          <w:i w:val="false"/>
          <w:color w:val="000000"/>
          <w:sz w:val="28"/>
        </w:rPr>
        <w:t xml:space="preserve"> – осы тармақтың 1) және 2) тармақшаларында көрсетілген орташа өлшемді мәндердің жиынтығы, бір мың текше метр үшін теңге;</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ІКТn</w:t>
      </w:r>
      <w:r>
        <w:rPr>
          <w:rFonts w:ascii="Times New Roman"/>
          <w:b w:val="false"/>
          <w:i w:val="false"/>
          <w:color w:val="000000"/>
          <w:sz w:val="28"/>
        </w:rPr>
        <w:t xml:space="preserve">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өткен жылға арналған шекті бағасы, бір мың текше метр үшін теңге;</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өткен күнтізбелік жылға көтерме саудада өткізудің бекітілген шекті бағасының деңгейін ескере отырып қолданатын болады.</w:t>
      </w:r>
    </w:p>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НАРЫҚ</w:t>
      </w:r>
      <w:r>
        <w:rPr>
          <w:rFonts w:ascii="Times New Roman"/>
          <w:b w:val="false"/>
          <w:i w:val="false"/>
          <w:color w:val="000000"/>
          <w:sz w:val="28"/>
        </w:rPr>
        <w:t xml:space="preserve"> = P</w:t>
      </w:r>
      <w:r>
        <w:rPr>
          <w:rFonts w:ascii="Times New Roman"/>
          <w:b w:val="false"/>
          <w:i w:val="false"/>
          <w:color w:val="000000"/>
          <w:vertAlign w:val="subscript"/>
        </w:rPr>
        <w:t>ЭКСПОРТ</w:t>
      </w:r>
      <w:r>
        <w:rPr>
          <w:rFonts w:ascii="Times New Roman"/>
          <w:b w:val="false"/>
          <w:i w:val="false"/>
          <w:color w:val="000000"/>
          <w:sz w:val="28"/>
        </w:rPr>
        <w:t xml:space="preserve"> - T</w:t>
      </w:r>
      <w:r>
        <w:rPr>
          <w:rFonts w:ascii="Times New Roman"/>
          <w:b w:val="false"/>
          <w:i w:val="false"/>
          <w:color w:val="000000"/>
          <w:vertAlign w:val="subscript"/>
        </w:rPr>
        <w:t>ЭКСПОРТ</w:t>
      </w:r>
      <w:r>
        <w:rPr>
          <w:rFonts w:ascii="Times New Roman"/>
          <w:b w:val="false"/>
          <w:i w:val="false"/>
          <w:color w:val="000000"/>
          <w:sz w:val="28"/>
        </w:rPr>
        <w:t xml:space="preserve"> + T</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НАРЫҚ</w:t>
      </w:r>
      <w:r>
        <w:rPr>
          <w:rFonts w:ascii="Times New Roman"/>
          <w:b w:val="false"/>
          <w:i w:val="false"/>
          <w:color w:val="000000"/>
          <w:sz w:val="28"/>
        </w:rPr>
        <w:t xml:space="preserve">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жылға орташа өлшемді экспорттық бағасы, бір мың текше метр үшін теңге;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ЭКСПОРТ</w:t>
      </w:r>
      <w:r>
        <w:rPr>
          <w:rFonts w:ascii="Times New Roman"/>
          <w:b w:val="false"/>
          <w:i w:val="false"/>
          <w:color w:val="000000"/>
          <w:sz w:val="28"/>
        </w:rPr>
        <w:t xml:space="preserve"> – ұлттық оператордан алынатын мәліметтер негізінде қалыптастырылатын, тауарлық газды магистральдық газ құбырлары жүйесі арқылы жер қойнауын пайдаланушыдан Қытай Халық Республикасымен шекараға дейін тасымалдауға арналған шығыстар, бір мың текше метр үшін теңгемен;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ІШКІ</w:t>
      </w:r>
      <w:r>
        <w:rPr>
          <w:rFonts w:ascii="Times New Roman"/>
          <w:b w:val="false"/>
          <w:i w:val="false"/>
          <w:color w:val="000000"/>
          <w:sz w:val="28"/>
        </w:rPr>
        <w:t xml:space="preserve"> </w:t>
      </w:r>
      <w:r>
        <w:rPr>
          <w:rFonts w:ascii="Times New Roman"/>
          <w:b w:val="false"/>
          <w:i w:val="false"/>
          <w:color w:val="000000"/>
          <w:vertAlign w:val="subscript"/>
        </w:rPr>
        <w:t>НАРЫҚ</w:t>
      </w:r>
      <w:r>
        <w:rPr>
          <w:rFonts w:ascii="Times New Roman"/>
          <w:b w:val="false"/>
          <w:i w:val="false"/>
          <w:color w:val="000000"/>
          <w:sz w:val="28"/>
        </w:rPr>
        <w:t xml:space="preserve"> – уәкілетті орган бекіткен тарифтерге сәйкес анықталатын газды магистральдық газ құбырлары арқылы тасымалдауға арналған шығыстардың сомасы, бір мың текше метр үшін теңге.</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тауарлық газды кейіннен өткізуге арналған ішкі нарықта тауарлық газды көтерме саудада өткізудің шекті бағасы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бағасынан асып кеткен жағдайда,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қолданылады.</w:t>
      </w:r>
    </w:p>
    <w:p>
      <w:pPr>
        <w:spacing w:after="0"/>
        <w:ind w:left="0"/>
        <w:jc w:val="both"/>
      </w:pPr>
      <w:r>
        <w:rPr>
          <w:rFonts w:ascii="Times New Roman"/>
          <w:b w:val="false"/>
          <w:i w:val="false"/>
          <w:color w:val="000000"/>
          <w:sz w:val="28"/>
        </w:rPr>
        <w:t>
      Энергетикалық кеңес отырысының хаттамасы негізінде жекелеген ірі коммерциялық тұтынушыларға кейіннен өткізуге арналған тауарлық газды өткізудің Энергетикалық кеңес ұсынған шекті көтерме сауда бағасы белгіленеді.</w:t>
      </w:r>
    </w:p>
    <w:bookmarkStart w:name="z6" w:id="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тауарлық газдың шекті бағасының деңгейін ағымдағы деңгеймен салыстырғанда күнтізбелік бір жылдың ішінде Қазақстан Республикасының барлық аумағында орташа арифметикалық мәнде отыз үш пайыздан астамға ұлғайтуды көздей алмайды.</w:t>
      </w:r>
    </w:p>
    <w:bookmarkEnd w:id="3"/>
    <w:p>
      <w:pPr>
        <w:spacing w:after="0"/>
        <w:ind w:left="0"/>
        <w:jc w:val="both"/>
      </w:pPr>
      <w:r>
        <w:rPr>
          <w:rFonts w:ascii="Times New Roman"/>
          <w:b w:val="false"/>
          <w:i w:val="false"/>
          <w:color w:val="000000"/>
          <w:sz w:val="28"/>
        </w:rPr>
        <w:t>
      Осы тармақтың ережелері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өнеркәсіптік тұтынушы-инвесторлар, электр станцияларының тізбесіне енгізілген тұтынушылар үшін Қазақстан Республикасының ішкі нарығында тауарлық газды көтерме саудада өткізудің шекті бағаларына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xml:space="preserve">
      "17. Өнім беру жоспары шеңберінде тауар биржаларынан тыс өткізілетін сұйытылған мұнай газын көтерме сауда өткізудің шекті бағасы (бұдан әрі – шекті көтерме сауда бағасы) әрбір күнтізбелік 6 (алты) ай сайын (бұдан әрі – кезең) белгіленеді, кезең ішінде 1 (бір) реттен асырмай түзетіледі және өнім беру жоспары шеңберінде тауар биржаларынан тыс көтерме саудада өткізуді жүзеге асыратын: </w:t>
      </w:r>
    </w:p>
    <w:bookmarkEnd w:id="4"/>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үшін Қазақстан Республикасының бүкіл аумағында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"22. Жоспарланған кезеңге шекті көтерме бағаны бекітуді, сол сияқты кезең ішінде шекті көтерме бағаны түзетуді көздейтін нормативтік құқықтық актінің жобасы ағымдағы деңгеймен салыстырғанда, шекті көтерме бағасы деңгейінің он бес пайыздан астам ұлғаюын көздей алмайды.".</w:t>
      </w:r>
    </w:p>
    <w:bookmarkEnd w:id="5"/>
    <w:bookmarkStart w:name="z11" w:id="6"/>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2025 жылғы 31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