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ac9d" w14:textId="3a2a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15 желтоқсандағы № 14 және Қазақстан Республикасы Қаржы министрінің 2025 жылғы 18 желтоқсандағы № 788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w:t>
      </w:r>
      <w:r>
        <w:rPr>
          <w:rFonts w:ascii="Times New Roman"/>
          <w:b w:val="false"/>
          <w:i w:val="false"/>
          <w:color w:val="000000"/>
          <w:sz w:val="28"/>
        </w:rPr>
        <w:t>№ 133-НҚ</w:t>
      </w:r>
      <w:r>
        <w:rPr>
          <w:rFonts w:ascii="Times New Roman"/>
          <w:b w:val="false"/>
          <w:i w:val="false"/>
          <w:color w:val="000000"/>
          <w:sz w:val="28"/>
        </w:rPr>
        <w:t xml:space="preserve"> және Қазақстан Республикасы Қаржы министрінің 2021 жылғы 3 маусымдағы № 524 бірлескен бұйрығына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Мемлекеттік кірістер органдары монополияға қарсы органға салық төлеушінің (салық агентінің) жазбаша рұқсатынсыз табыс ететін салық төлеуші (салық агенті) туралы салықтық құпияны құрайтын мәліметтердің және кедендік реттеу саласындағы құпия мәліметтердің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бөлімінде "2. "Бірыңғай деректер қоймасы" және "Интеграцияланған деректер базасы" ақпараттық жүйесі (БДҚ/ИДБ)"":</w:t>
      </w:r>
    </w:p>
    <w:bookmarkEnd w:id="4"/>
    <w:bookmarkStart w:name="z11" w:id="5"/>
    <w:p>
      <w:pPr>
        <w:spacing w:after="0"/>
        <w:ind w:left="0"/>
        <w:jc w:val="both"/>
      </w:pPr>
      <w:r>
        <w:rPr>
          <w:rFonts w:ascii="Times New Roman"/>
          <w:b w:val="false"/>
          <w:i w:val="false"/>
          <w:color w:val="000000"/>
          <w:sz w:val="28"/>
        </w:rPr>
        <w:t>
      "Электрондық шот-фактуралардан мәліметтер" бөлімінде:</w:t>
      </w:r>
    </w:p>
    <w:bookmarkEnd w:id="5"/>
    <w:bookmarkStart w:name="z12" w:id="6"/>
    <w:p>
      <w:pPr>
        <w:spacing w:after="0"/>
        <w:ind w:left="0"/>
        <w:jc w:val="both"/>
      </w:pPr>
      <w:r>
        <w:rPr>
          <w:rFonts w:ascii="Times New Roman"/>
          <w:b w:val="false"/>
          <w:i w:val="false"/>
          <w:color w:val="000000"/>
          <w:sz w:val="28"/>
        </w:rPr>
        <w:t>
      келесі мазмұндағы реттік нөмірі 36-жолмен толықтырылсын:</w:t>
      </w:r>
    </w:p>
    <w:bookmarkEnd w:id="6"/>
    <w:bookmarkStart w:name="z13"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w:t>
            </w:r>
          </w:p>
        </w:tc>
      </w:tr>
    </w:tbl>
    <w:bookmarkStart w:name="z14" w:id="8"/>
    <w:p>
      <w:pPr>
        <w:spacing w:after="0"/>
        <w:ind w:left="0"/>
        <w:jc w:val="both"/>
      </w:pPr>
      <w:r>
        <w:rPr>
          <w:rFonts w:ascii="Times New Roman"/>
          <w:b w:val="false"/>
          <w:i w:val="false"/>
          <w:color w:val="000000"/>
          <w:sz w:val="28"/>
        </w:rPr>
        <w:t>
      ";</w:t>
      </w:r>
    </w:p>
    <w:bookmarkEnd w:id="8"/>
    <w:bookmarkStart w:name="z15" w:id="9"/>
    <w:p>
      <w:pPr>
        <w:spacing w:after="0"/>
        <w:ind w:left="0"/>
        <w:jc w:val="both"/>
      </w:pPr>
      <w:r>
        <w:rPr>
          <w:rFonts w:ascii="Times New Roman"/>
          <w:b w:val="false"/>
          <w:i w:val="false"/>
          <w:color w:val="000000"/>
          <w:sz w:val="28"/>
        </w:rPr>
        <w:t>
      ескертпе: аббревиатураларды ашып жазу:</w:t>
      </w:r>
    </w:p>
    <w:bookmarkEnd w:id="9"/>
    <w:bookmarkStart w:name="z16" w:id="10"/>
    <w:p>
      <w:pPr>
        <w:spacing w:after="0"/>
        <w:ind w:left="0"/>
        <w:jc w:val="both"/>
      </w:pPr>
      <w:r>
        <w:rPr>
          <w:rFonts w:ascii="Times New Roman"/>
          <w:b w:val="false"/>
          <w:i w:val="false"/>
          <w:color w:val="000000"/>
          <w:sz w:val="28"/>
        </w:rPr>
        <w:t>
      сызықтан кейін:</w:t>
      </w:r>
    </w:p>
    <w:bookmarkEnd w:id="10"/>
    <w:bookmarkStart w:name="z17" w:id="11"/>
    <w:p>
      <w:pPr>
        <w:spacing w:after="0"/>
        <w:ind w:left="0"/>
        <w:jc w:val="both"/>
      </w:pPr>
      <w:r>
        <w:rPr>
          <w:rFonts w:ascii="Times New Roman"/>
          <w:b w:val="false"/>
          <w:i w:val="false"/>
          <w:color w:val="000000"/>
          <w:sz w:val="28"/>
        </w:rPr>
        <w:t>
      "МТК - мекенжайның тіркеу коды"</w:t>
      </w:r>
    </w:p>
    <w:bookmarkEnd w:id="11"/>
    <w:bookmarkStart w:name="z18" w:id="12"/>
    <w:p>
      <w:pPr>
        <w:spacing w:after="0"/>
        <w:ind w:left="0"/>
        <w:jc w:val="both"/>
      </w:pPr>
      <w:r>
        <w:rPr>
          <w:rFonts w:ascii="Times New Roman"/>
          <w:b w:val="false"/>
          <w:i w:val="false"/>
          <w:color w:val="000000"/>
          <w:sz w:val="28"/>
        </w:rPr>
        <w:t xml:space="preserve">
      келесі мазмұны бар жолды қосыңыз: </w:t>
      </w:r>
    </w:p>
    <w:bookmarkEnd w:id="12"/>
    <w:bookmarkStart w:name="z19" w:id="13"/>
    <w:p>
      <w:pPr>
        <w:spacing w:after="0"/>
        <w:ind w:left="0"/>
        <w:jc w:val="both"/>
      </w:pPr>
      <w:r>
        <w:rPr>
          <w:rFonts w:ascii="Times New Roman"/>
          <w:b w:val="false"/>
          <w:i w:val="false"/>
          <w:color w:val="000000"/>
          <w:sz w:val="28"/>
        </w:rPr>
        <w:t>
      "ЭКЖЖ – экономикалық қызмет түрлерінің жалпы жіктеуіші".</w:t>
      </w:r>
    </w:p>
    <w:bookmarkEnd w:id="13"/>
    <w:bookmarkStart w:name="z20" w:id="14"/>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Экономиканы шоғырландыру және мемлекеттік кәсіпорындарды бақылау департаменті Қазақстан Республикасының заңнамасында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2" w:id="16"/>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16"/>
    <w:bookmarkStart w:name="z23" w:id="1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 осы бірлескен бұйрықты ресми жарияланғаннан кейін Қазақстан Республикасы Қаржы министрлігінің интернет-ресурсында орналастыруды қамтамасыз етсін.</w:t>
      </w:r>
    </w:p>
    <w:bookmarkEnd w:id="17"/>
    <w:bookmarkStart w:name="z24" w:id="18"/>
    <w:p>
      <w:pPr>
        <w:spacing w:after="0"/>
        <w:ind w:left="0"/>
        <w:jc w:val="both"/>
      </w:pPr>
      <w:r>
        <w:rPr>
          <w:rFonts w:ascii="Times New Roman"/>
          <w:b w:val="false"/>
          <w:i w:val="false"/>
          <w:color w:val="000000"/>
          <w:sz w:val="28"/>
        </w:rPr>
        <w:t>
      4. Осы бірлескен бұйрық оған мемлекеттік органның соңғы басшысы қол қойған күннен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Бәсекелістікті қорғау және дамыту агенттігі</w:t>
            </w:r>
          </w:p>
          <w:p>
            <w:pPr>
              <w:spacing w:after="0"/>
              <w:ind w:left="0"/>
              <w:jc w:val="left"/>
            </w:pPr>
          </w:p>
          <w:p>
            <w:pPr>
              <w:spacing w:after="20"/>
              <w:ind w:left="20"/>
              <w:jc w:val="both"/>
            </w:pPr>
            <w:r>
              <w:rPr>
                <w:rFonts w:ascii="Times New Roman"/>
                <w:b w:val="false"/>
                <w:i/>
                <w:color w:val="000000"/>
                <w:sz w:val="20"/>
              </w:rPr>
              <w:t>Төрағасынын міндетті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_________Р.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