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dda" w14:textId="e10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жер үсті көздеріндегі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2024 жылғы 13 желтоқсандағы № 16-3 шешімі. Батыс Қазақстан облысының Әділет департаментінде 2024 жылғы 20 желтоқсанда № 7466-07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Батыс Қазақстан облысы бойынша жер үсті көздеріндегі су ресурстарын пайдаланғаны үшін төлемақы мөлшерлемелері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"2021 жылға арналған Батыс Қазақстан облысы бойынша жер үсті көздеріндегі су ресурстарын пайдаланғаны үшін төлемақы мөлшерлемелерін бекіту туралы" 2021 жылғы 19 наурыздағы №3-5 (Нормативтік құқықтық актілерді мемлекеттік тіркеу тізілімінде №6861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Батыс Қазақстан облыстық мәслихаты аппаратының басшысы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жер үсті көздеріндегі су ресурстарын пайдаланғаны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мөлшерлемелері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