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caab" w14:textId="84bc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2021 жылғы 29 қаңтардағы № 2/13-VII "Түркістан қаласында тұрғын үй сертификаттарының мөлшері мен оларды алушылар санаттарының тізбесін айқындау туралы" шешіміне өзгеріс енгізу туралы</w:t>
      </w:r>
    </w:p>
    <w:p>
      <w:pPr>
        <w:spacing w:after="0"/>
        <w:ind w:left="0"/>
        <w:jc w:val="both"/>
      </w:pPr>
      <w:r>
        <w:rPr>
          <w:rFonts w:ascii="Times New Roman"/>
          <w:b w:val="false"/>
          <w:i w:val="false"/>
          <w:color w:val="000000"/>
          <w:sz w:val="28"/>
        </w:rPr>
        <w:t>Түркістан облысы Түркiстан қалалық мәслихатының 2024 жылғы 1 қарашадағы № 24/103-VIII шешiмi. Түркістан облысының Әдiлет департаментiнде 2024 жылғы 5 қарашада № 6614-13 болып тiркелдi</w:t>
      </w:r>
    </w:p>
    <w:p>
      <w:pPr>
        <w:spacing w:after="0"/>
        <w:ind w:left="0"/>
        <w:jc w:val="both"/>
      </w:pPr>
      <w:bookmarkStart w:name="z1" w:id="0"/>
      <w:r>
        <w:rPr>
          <w:rFonts w:ascii="Times New Roman"/>
          <w:b w:val="false"/>
          <w:i w:val="false"/>
          <w:color w:val="000000"/>
          <w:sz w:val="28"/>
        </w:rPr>
        <w:t>
      Түркістан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2021 жылғы 29 қаңтардағы №2/13-VII "Түркістан қаласында тұрғын үй сертификаттарының мөлшері мен оларды алушылар санаттарының тізбесін айқындау туралы" (Нормативтік құқықтық актілерді мемлекеттік тіркеу тізілімінде №6053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Қазақстан Республикасының Үкіметі бекіткен тұрғын үй құрылысы мемлекеттік бағдарламасы, Мемлекет басшысының тапсырмасы бойынша іске қосылған тұрғын үй бағдарламасы ("Наурыз" тұрғын үй бағдарламасы) шеңберінде ипотекалық тұрғын үй қарыздарын пайдалана отырып, азаматтардың тұрғын үйді меншігіне алу құқығын іске асыру үшін Түркістан қаласында тұрғын үй сертификаттарының мөлшері:</w:t>
      </w:r>
    </w:p>
    <w:p>
      <w:pPr>
        <w:spacing w:after="0"/>
        <w:ind w:left="0"/>
        <w:jc w:val="both"/>
      </w:pPr>
      <w:r>
        <w:rPr>
          <w:rFonts w:ascii="Times New Roman"/>
          <w:b w:val="false"/>
          <w:i w:val="false"/>
          <w:color w:val="000000"/>
          <w:sz w:val="28"/>
        </w:rPr>
        <w:t>
      1) әлеуметтік көмек ретінде бастапқы жарна сомасының 90 % мөлшерінде, бірақ 1 500 000 (бір миллион бес жүз мың) теңгеден аспайтын мөлшерде;</w:t>
      </w:r>
    </w:p>
    <w:p>
      <w:pPr>
        <w:spacing w:after="0"/>
        <w:ind w:left="0"/>
        <w:jc w:val="both"/>
      </w:pPr>
      <w:r>
        <w:rPr>
          <w:rFonts w:ascii="Times New Roman"/>
          <w:b w:val="false"/>
          <w:i w:val="false"/>
          <w:color w:val="000000"/>
          <w:sz w:val="28"/>
        </w:rPr>
        <w:t>
      2) әлеуметтік қолдау ретінде бастапқы жарна сомасының 90 % мөлшерінде, бірақ 1 500 000 (бір миллион бес жүз мың) теңгеден аспайтын мөлшерде айқындалсын.</w:t>
      </w:r>
    </w:p>
    <w:p>
      <w:pPr>
        <w:spacing w:after="0"/>
        <w:ind w:left="0"/>
        <w:jc w:val="both"/>
      </w:pPr>
      <w:r>
        <w:rPr>
          <w:rFonts w:ascii="Times New Roman"/>
          <w:b w:val="false"/>
          <w:i w:val="false"/>
          <w:color w:val="000000"/>
          <w:sz w:val="28"/>
        </w:rPr>
        <w:t>
      Тұрғын үй сертификаты әрбір алушы үшін 1 500 000 (бір миллион бес жүз мың) теңгеден аспайтын бірыңғай мөлшерде айқындалады.".</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Сарсенбаев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