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d4b5" w14:textId="077d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2023 жылғы 28 қыркүйектегі № 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12 маусымдағы № 18-4 шешімі. Атырау облысының Әділет департаментінде 2024 жылғы 13 маусымда № 5204-06 болып тіркелді</w:t>
      </w:r>
    </w:p>
    <w:p>
      <w:pPr>
        <w:spacing w:after="0"/>
        <w:ind w:left="0"/>
        <w:jc w:val="both"/>
      </w:pPr>
      <w:bookmarkStart w:name="z4" w:id="0"/>
      <w:r>
        <w:rPr>
          <w:rFonts w:ascii="Times New Roman"/>
          <w:b w:val="false"/>
          <w:i w:val="false"/>
          <w:color w:val="000000"/>
          <w:sz w:val="28"/>
        </w:rPr>
        <w:t>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2023 жылғы 28 қыркүйектегі № 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Қызылқоға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"Қызылқоға аудандық жұмыспен қамту және әлеуметтік бағдарламалар бөлімі"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