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a5c0" w14:textId="745a5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2024 жылғы 22 қарашадағы № 200 қаулысы. Атырау облысының Әділет департаментінде 2024 жылғы 11 желтоқсандағы № 5238-06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Еңбек кодексінің 139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мәдениет саласындағы мамандар лауазымдарының тізбесін айқындау туралы</w:t>
      </w:r>
      <w:r>
        <w:rPr>
          <w:rFonts w:ascii="Times New Roman"/>
          <w:b w:val="false"/>
          <w:i w:val="false"/>
          <w:color w:val="000000"/>
          <w:sz w:val="28"/>
        </w:rPr>
        <w:t>" Исатай ауданы әкімдігінің 2016 жылғы 30 мамырдағы № 108 (Нормативтік құқықтық актілерді тіркеу тізілімінде № 3548 болып тіркелген) және "Исатай ауданы әкімдігінің 2016 жылғы 30 мамырдағы № 108 "</w:t>
      </w:r>
      <w:r>
        <w:rPr>
          <w:rFonts w:ascii="Times New Roman"/>
          <w:b w:val="false"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қамсыздандыру, білім беру, мәдениет және спорт саласындағы мамандар лауазымдарының тізбесін айқындау туралы" қаулысына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Исатай ауданы әкімдігінің 2021 жылғы 16 қарашадағы № 267 (Нормативтік құқықтық актілерді тіркеу тізілімінде № 25339 болып тіркелген) қаулыларының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Әлеуметтік қамсыздандыру саласындағы мамандар лауазымдары: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Жартылай стационарлық үлгідегі ұйымның күндіз болу бөлімшесінің басшысы;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дәрігерлер;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мейіргер;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емдік дене шынықтыру жөніндегі нұсқаушы;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мұғалімдер;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тәрбиеші;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логопед;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дефектолог;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әдіскер;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қарттар мен мүгедектігі бар адамдарға күтім жасау жөніндегі әлеуметтік қызметкер;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психоневрологиялық аурулары бар мүгедектігі бар балалар мен 18 жастан асқан мүгедектігі бар адамдарға күтім жасау жөніндегі әлеуметтік қызметкер.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Мәдениет саласындағы мамандар лауазымдары: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басшысы (директоры);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 басшысының (директорының) орынбасары;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көркемдік жетекшісі;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бөлімінің басшысы;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мемлекеттік мекеменің және мемлекеттік қазыналық кәсіпорынның кітапхана меңгерушісі (басшысы);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 (негізгі қызметтер);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концертмейстер;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библиограф;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кітапханашы;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дыбыс режиссері;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инженер(негізгі қызметтер);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 ұйымдастырушы(негізгі қызметтер);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ұжым (үйірме) басшысы;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әдістемеші (негізгі қызметтер);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жетекші;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музыкалық әрлеуші;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редактор (негізгі қызметтер);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режиссер;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қоюшы режиссер;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хореограф;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суретшілер (негізгі қызметтер);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мамандықтағы инженер;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костюмер;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аппаратурасы, бейнежазба және дыбыс жазба операторы.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