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b1ca" w14:textId="6ceb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2023 жылғы 11 желтоқсандағы № 14/4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14 наурыздағы № 23/4 шешімі. Солтүстік Қазақстан облысының Әділет департаментінде 2024 жылғы 18 наурызда № 7719-15 болып тіркелді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11 желтоқсандағы № 14/4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7655-15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w:t>
      </w:r>
      <w:r>
        <w:rPr>
          <w:rFonts w:ascii="Times New Roman"/>
          <w:b w:val="false"/>
          <w:i w:val="false"/>
          <w:color w:val="000000"/>
          <w:sz w:val="28"/>
        </w:rPr>
        <w:t>бекітілген</w:t>
      </w:r>
      <w:r>
        <w:rPr>
          <w:rFonts w:ascii="Times New Roman"/>
          <w:b w:val="false"/>
          <w:i w:val="false"/>
          <w:color w:val="000000"/>
          <w:sz w:val="28"/>
        </w:rPr>
        <w:t xml:space="preserve">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көрсетілген қағидалардың тақырыбы келесі редакцияда жазылсын:</w:t>
      </w:r>
    </w:p>
    <w:bookmarkEnd w:id="3"/>
    <w:bookmarkStart w:name="z8" w:id="4"/>
    <w:p>
      <w:pPr>
        <w:spacing w:after="0"/>
        <w:ind w:left="0"/>
        <w:jc w:val="both"/>
      </w:pPr>
      <w:r>
        <w:rPr>
          <w:rFonts w:ascii="Times New Roman"/>
          <w:b w:val="false"/>
          <w:i w:val="false"/>
          <w:color w:val="000000"/>
          <w:sz w:val="28"/>
        </w:rPr>
        <w:t>
      "Солтүстік Қазақстан облысы Мамлют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0" w:id="5"/>
    <w:p>
      <w:pPr>
        <w:spacing w:after="0"/>
        <w:ind w:left="0"/>
        <w:jc w:val="both"/>
      </w:pPr>
      <w:r>
        <w:rPr>
          <w:rFonts w:ascii="Times New Roman"/>
          <w:b w:val="false"/>
          <w:i w:val="false"/>
          <w:color w:val="000000"/>
          <w:sz w:val="28"/>
        </w:rPr>
        <w:t>
      "5. Осы қағидалар Солтүстік Қазақстан облысы Мамлют ауданы аумағында тұрақты тұратын және тіркелген адамдарға таралады.";</w:t>
      </w:r>
    </w:p>
    <w:bookmarkEnd w:id="5"/>
    <w:bookmarkStart w:name="z11" w:id="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6"/>
    <w:bookmarkStart w:name="z12" w:id="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7"/>
    <w:bookmarkStart w:name="z13" w:id="8"/>
    <w:p>
      <w:pPr>
        <w:spacing w:after="0"/>
        <w:ind w:left="0"/>
        <w:jc w:val="both"/>
      </w:pPr>
      <w:r>
        <w:rPr>
          <w:rFonts w:ascii="Times New Roman"/>
          <w:b w:val="false"/>
          <w:i w:val="false"/>
          <w:color w:val="000000"/>
          <w:sz w:val="28"/>
        </w:rPr>
        <w:t>
      бұрынғы Кеңестік Социалдық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8"/>
    <w:bookmarkStart w:name="z14" w:id="9"/>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 бұрынғы КСР Одағының аумағынан Ауғанстанға жауынгерлік тапсырмалармен ұшқан ұшу құрамының әскери қызметшілері – 35 (отыз бес) айлық есептік көрсеткіштер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марапатталған жұмысшылар мен қызметшілер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 жылдығын мерекелеуге байланысты–50 (елу)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 35 (отыз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 салдарынан қаза тапқан (хабар-ошарсыз кеткен) немесе қайтыс болған әскери қызметшілердің отбасылары – 35 (отыз бес) айлық есептiк көрсеткіш мөлшерiнде;</w:t>
      </w:r>
    </w:p>
    <w:bookmarkEnd w:id="14"/>
    <w:bookmarkStart w:name="z20" w:id="1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- 35 (отыз бес)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35 (отыз бес) айлық есептік көрсеткіш мөлшерінде;</w:t>
      </w:r>
    </w:p>
    <w:bookmarkEnd w:id="16"/>
    <w:bookmarkStart w:name="z22" w:id="1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- 35 (отыз бес)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2024 жылғы 15 ақпаннан бастап туындаған құқықтық қатынастарға таратылады.</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