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a292" w14:textId="b81a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Май аудандық мәслихатының 2024 жылғы 26 наурыздағы № 1/12 шешімі. Павлодар облысының Әділет департаментінде 2024 жылғы 27 наурызда № 7516-14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Май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білім, деңсаулық сақтау, мәдениет және әлеуметтік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1/12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Май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Павлодар облысы Май аудандық мәслихатының 11.07.2024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Май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қызметті алушының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5 (бес) пайыз мөлшерінде жұмсайтын шығыстарының жергілікті өкілді органмен белгілеген шекті жол берілетін деңгейінің арасындағы айырма ретінде айқындалады.</w:t>
      </w:r>
    </w:p>
    <w:bookmarkEnd w:id="6"/>
    <w:bookmarkStart w:name="z9" w:id="7"/>
    <w:p>
      <w:pPr>
        <w:spacing w:after="0"/>
        <w:ind w:left="0"/>
        <w:jc w:val="both"/>
      </w:pPr>
      <w:r>
        <w:rPr>
          <w:rFonts w:ascii="Times New Roman"/>
          <w:b w:val="false"/>
          <w:i w:val="false"/>
          <w:color w:val="000000"/>
          <w:sz w:val="28"/>
        </w:rPr>
        <w:t>
      3. Мемлекеттік қызмет көрсетілетін қызметті алушырға тегін негізде көрсетіледі.</w:t>
      </w:r>
    </w:p>
    <w:bookmarkEnd w:id="7"/>
    <w:p>
      <w:pPr>
        <w:spacing w:after="0"/>
        <w:ind w:left="0"/>
        <w:jc w:val="both"/>
      </w:pPr>
      <w:r>
        <w:rPr>
          <w:rFonts w:ascii="Times New Roman"/>
          <w:b w:val="false"/>
          <w:i w:val="false"/>
          <w:color w:val="000000"/>
          <w:sz w:val="28"/>
        </w:rPr>
        <w:t xml:space="preserve">
      Тұрғын үй көмегін тағайындауды "Май ауданының жұмыспен қамту және әлеуметтік бағдарламалар бөлімі" мемлекеттік мекемесі (бұдан әрі – көрсетілетін қызметті беруші) жүзеге асырады. </w:t>
      </w:r>
    </w:p>
    <w:p>
      <w:pPr>
        <w:spacing w:after="0"/>
        <w:ind w:left="0"/>
        <w:jc w:val="both"/>
      </w:pPr>
      <w:r>
        <w:rPr>
          <w:rFonts w:ascii="Times New Roman"/>
          <w:b w:val="false"/>
          <w:i w:val="false"/>
          <w:color w:val="000000"/>
          <w:sz w:val="28"/>
        </w:rPr>
        <w:t>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Start w:name="z10" w:id="8"/>
    <w:p>
      <w:pPr>
        <w:spacing w:after="0"/>
        <w:ind w:left="0"/>
        <w:jc w:val="left"/>
      </w:pPr>
      <w:r>
        <w:rPr>
          <w:rFonts w:ascii="Times New Roman"/>
          <w:b/>
          <w:i w:val="false"/>
          <w:color w:val="000000"/>
        </w:rPr>
        <w:t xml:space="preserve"> 2 - тарау. Тұрғын үй көмегін көрсетудің мөлшері</w:t>
      </w:r>
    </w:p>
    <w:bookmarkEnd w:id="8"/>
    <w:bookmarkStart w:name="z11" w:id="9"/>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bookmarkEnd w:id="9"/>
    <w:p>
      <w:pPr>
        <w:spacing w:after="0"/>
        <w:ind w:left="0"/>
        <w:jc w:val="both"/>
      </w:pPr>
      <w:r>
        <w:rPr>
          <w:rFonts w:ascii="Times New Roman"/>
          <w:b w:val="false"/>
          <w:i w:val="false"/>
          <w:color w:val="000000"/>
          <w:sz w:val="28"/>
        </w:rPr>
        <w:t>
      - электр плиталарын пайдаланатын тұтынушылар үшін - бір адамға айына 110 (жүз он) киловатт мөлшерінде;</w:t>
      </w:r>
    </w:p>
    <w:p>
      <w:pPr>
        <w:spacing w:after="0"/>
        <w:ind w:left="0"/>
        <w:jc w:val="both"/>
      </w:pPr>
      <w:r>
        <w:rPr>
          <w:rFonts w:ascii="Times New Roman"/>
          <w:b w:val="false"/>
          <w:i w:val="false"/>
          <w:color w:val="000000"/>
          <w:sz w:val="28"/>
        </w:rPr>
        <w:t>
      - электр плиталарын пайдаланбайтын тұтынушылар үшін - бір адамға айына 90 ( тоқсан) киловатт.</w:t>
      </w:r>
    </w:p>
    <w:bookmarkStart w:name="z12" w:id="10"/>
    <w:p>
      <w:pPr>
        <w:spacing w:after="0"/>
        <w:ind w:left="0"/>
        <w:jc w:val="both"/>
      </w:pPr>
      <w:r>
        <w:rPr>
          <w:rFonts w:ascii="Times New Roman"/>
          <w:b w:val="false"/>
          <w:i w:val="false"/>
          <w:color w:val="000000"/>
          <w:sz w:val="28"/>
        </w:rPr>
        <w:t>
      5.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p>
      <w:pPr>
        <w:spacing w:after="0"/>
        <w:ind w:left="0"/>
        <w:jc w:val="both"/>
      </w:pP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тарифінің өсуін өтеу мөлшерін айқындау және қағидаларын бекіту туралы" Қазақстан Республикасы цифралық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13" w:id="11"/>
    <w:p>
      <w:pPr>
        <w:spacing w:after="0"/>
        <w:ind w:left="0"/>
        <w:jc w:val="left"/>
      </w:pPr>
      <w:r>
        <w:rPr>
          <w:rFonts w:ascii="Times New Roman"/>
          <w:b/>
          <w:i w:val="false"/>
          <w:color w:val="000000"/>
        </w:rPr>
        <w:t xml:space="preserve"> 3-тарау.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2"/>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тұрғын үй көмегін тағайындау үшін Қазақстан Республикасы Өнеркәсіп және құрылыс министрінің 2023 жылғы 8 желтоқсандағы № 117 бұйрығымен бекітілген Тұрғын үй көмегін көрсету қағидаларының (бұдан әрі – Қағидалар) Мемлекеттік қызметін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Start w:name="z15" w:id="13"/>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Май аудандық мәслихатының 09.07.2025 </w:t>
      </w:r>
      <w:r>
        <w:rPr>
          <w:rFonts w:ascii="Times New Roman"/>
          <w:b w:val="false"/>
          <w:i w:val="false"/>
          <w:color w:val="000000"/>
          <w:sz w:val="28"/>
        </w:rPr>
        <w:t xml:space="preserve">№ 1/28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4-тарау. Тұрғын үй көмегін төлеу</w:t>
      </w:r>
    </w:p>
    <w:bookmarkEnd w:id="14"/>
    <w:bookmarkStart w:name="z17" w:id="15"/>
    <w:p>
      <w:pPr>
        <w:spacing w:after="0"/>
        <w:ind w:left="0"/>
        <w:jc w:val="both"/>
      </w:pPr>
      <w:r>
        <w:rPr>
          <w:rFonts w:ascii="Times New Roman"/>
          <w:b w:val="false"/>
          <w:i w:val="false"/>
          <w:color w:val="000000"/>
          <w:sz w:val="28"/>
        </w:rPr>
        <w:t>
      8. Тұрғын үй көмек көрсетуге жұмсалатын шығыстарды қаржыландыру Май ауданының бюджетінде көзделген ағымдағы қаржы жылына арналған қаражат шегінде жүзеге асырылады.</w:t>
      </w:r>
    </w:p>
    <w:bookmarkEnd w:id="15"/>
    <w:bookmarkStart w:name="z18" w:id="16"/>
    <w:p>
      <w:pPr>
        <w:spacing w:after="0"/>
        <w:ind w:left="0"/>
        <w:jc w:val="both"/>
      </w:pPr>
      <w:r>
        <w:rPr>
          <w:rFonts w:ascii="Times New Roman"/>
          <w:b w:val="false"/>
          <w:i w:val="false"/>
          <w:color w:val="000000"/>
          <w:sz w:val="28"/>
        </w:rPr>
        <w:t>
      9. Тұрғын үй көмектің артық төленген сомалары ерікті түрде қайтарылады, заңсыз алынған сомалар ерікті түрде немесе сот тәртібімен қайтарылуға тиіс.</w:t>
      </w:r>
    </w:p>
    <w:bookmarkEnd w:id="16"/>
    <w:bookmarkStart w:name="z19" w:id="17"/>
    <w:p>
      <w:pPr>
        <w:spacing w:after="0"/>
        <w:ind w:left="0"/>
        <w:jc w:val="both"/>
      </w:pPr>
      <w:r>
        <w:rPr>
          <w:rFonts w:ascii="Times New Roman"/>
          <w:b w:val="false"/>
          <w:i w:val="false"/>
          <w:color w:val="000000"/>
          <w:sz w:val="28"/>
        </w:rPr>
        <w:t>
      10. Көрсетілетін қызметті алушыға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