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5379" w14:textId="be85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6 желтоқсандағы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2024 жылғы 17 сәуірдегі № 85 шешімі. Қостанай облысының Әділет департаментінде 2024 жылғы 4 мамырда № 10196-10 болып тіркелді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желтоқсандағы № 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10124-10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тармақша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шығарылуының 35- жылдығына -15 ақпан:</w:t>
      </w:r>
    </w:p>
    <w:bookmarkEnd w:id="4"/>
    <w:bookmarkStart w:name="z9" w:id="5"/>
    <w:p>
      <w:pPr>
        <w:spacing w:after="0"/>
        <w:ind w:left="0"/>
        <w:jc w:val="both"/>
      </w:pPr>
      <w:r>
        <w:rPr>
          <w:rFonts w:ascii="Times New Roman"/>
          <w:b w:val="false"/>
          <w:i w:val="false"/>
          <w:color w:val="000000"/>
          <w:sz w:val="28"/>
        </w:rPr>
        <w:t>
      Кеңес Армиясының, Әскери -теңіз флотының, Мемлекеттік қауіпсіздік комитетінің әскери қызметшілеріне, бұрыңғы КСР Одағының үкіметтік органдарының шешімдеріне сәйкес, Ауғанстан аумағындағы ұрыс - қимылдарына қатысқан әскери мамандар мен кеңесшілерді қоса алғанда, бұрыңғы Кеңестік Социалистік Республикалар Одағы (бұдан әрі- КСР Одағы) ішкі істер министрлігінің басшы және қатардағы құрамының адамдарына 50 айлық көрсеткіш мөлшерінде;</w:t>
      </w:r>
    </w:p>
    <w:bookmarkEnd w:id="5"/>
    <w:bookmarkStart w:name="z10" w:id="6"/>
    <w:p>
      <w:pPr>
        <w:spacing w:after="0"/>
        <w:ind w:left="0"/>
        <w:jc w:val="both"/>
      </w:pPr>
      <w:r>
        <w:rPr>
          <w:rFonts w:ascii="Times New Roman"/>
          <w:b w:val="false"/>
          <w:i w:val="false"/>
          <w:color w:val="000000"/>
          <w:sz w:val="28"/>
        </w:rPr>
        <w:t>
      оқу жаттығу жиындарына шақырылған және Ауғанстанға ұрыс қимылдарын жүргізу кезеңінде жiберiлген әскери мiндеттiлерге 50 айлық көрсеткіш мөлшерінде;</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7"/>
    <w:bookmarkStart w:name="z12"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айлық есептік көрсеткіш мөлшерінде;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11) тармақшасы алып тасталсын;".</w:t>
      </w:r>
    </w:p>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