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c995" w14:textId="799c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мәслихаттың 2021 жылғы 1 қарашадағы № 62 шешіміне өзгерістер енгізу туралы</w:t>
      </w:r>
    </w:p>
    <w:p>
      <w:pPr>
        <w:spacing w:after="0"/>
        <w:ind w:left="0"/>
        <w:jc w:val="both"/>
      </w:pPr>
      <w:r>
        <w:rPr>
          <w:rFonts w:ascii="Times New Roman"/>
          <w:b w:val="false"/>
          <w:i w:val="false"/>
          <w:color w:val="000000"/>
          <w:sz w:val="28"/>
        </w:rPr>
        <w:t>Қостанай облысы Қостанай қаласы мәслихатының 2024 жылғы 29 тамыздағы № 120 шешімі. Қостанай облысының Әділет департаментінде 2024 жылғы 10 қыркүйекте № 10263-10 болып тіркелді</w:t>
      </w:r>
    </w:p>
    <w:p>
      <w:pPr>
        <w:spacing w:after="0"/>
        <w:ind w:left="0"/>
        <w:jc w:val="both"/>
      </w:pPr>
      <w:bookmarkStart w:name="z4" w:id="0"/>
      <w:r>
        <w:rPr>
          <w:rFonts w:ascii="Times New Roman"/>
          <w:b w:val="false"/>
          <w:i w:val="false"/>
          <w:color w:val="000000"/>
          <w:sz w:val="28"/>
        </w:rPr>
        <w:t>
      Қостанай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мәслихаттың 2021 жылғы 1 қарашадағы № 62 (Нормативтік құқықтық актілерді мемлекеттік тіркеу тізілімінде № 25124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1-қосымшасындағы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"5. Оқытуға шығындарды өтеуді тоқтатуға әкеп соққан жағдайлар бар болғанда (мүгедектігі бар бала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3"/>
    <w:bookmarkStart w:name="z8" w:id="4"/>
    <w:p>
      <w:pPr>
        <w:spacing w:after="0"/>
        <w:ind w:left="0"/>
        <w:jc w:val="both"/>
      </w:pPr>
      <w:r>
        <w:rPr>
          <w:rFonts w:ascii="Times New Roman"/>
          <w:b w:val="false"/>
          <w:i w:val="false"/>
          <w:color w:val="000000"/>
          <w:sz w:val="28"/>
        </w:rPr>
        <w:t xml:space="preserve">
      көрсетілген шешімнің 1-қосымшасындағы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"6. Оқытуға жұмсалған шығындарды өтеу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5"/>
    <w:bookmarkStart w:name="z10" w:id="6"/>
    <w:p>
      <w:pPr>
        <w:spacing w:after="0"/>
        <w:ind w:left="0"/>
        <w:jc w:val="both"/>
      </w:pPr>
      <w:r>
        <w:rPr>
          <w:rFonts w:ascii="Times New Roman"/>
          <w:b w:val="false"/>
          <w:i w:val="false"/>
          <w:color w:val="000000"/>
          <w:sz w:val="28"/>
        </w:rPr>
        <w:t xml:space="preserve">
      Өтініш беруші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6"/>
    <w:bookmarkStart w:name="z11" w:id="7"/>
    <w:p>
      <w:pPr>
        <w:spacing w:after="0"/>
        <w:ind w:left="0"/>
        <w:jc w:val="both"/>
      </w:pPr>
      <w:r>
        <w:rPr>
          <w:rFonts w:ascii="Times New Roman"/>
          <w:b w:val="false"/>
          <w:i w:val="false"/>
          <w:color w:val="000000"/>
          <w:sz w:val="28"/>
        </w:rPr>
        <w:t xml:space="preserve">
      көрсетілген шешімнің 1-қосымшасындағы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7"/>
    <w:bookmarkStart w:name="z12" w:id="8"/>
    <w:p>
      <w:pPr>
        <w:spacing w:after="0"/>
        <w:ind w:left="0"/>
        <w:jc w:val="both"/>
      </w:pPr>
      <w:r>
        <w:rPr>
          <w:rFonts w:ascii="Times New Roman"/>
          <w:b w:val="false"/>
          <w:i w:val="false"/>
          <w:color w:val="000000"/>
          <w:sz w:val="28"/>
        </w:rPr>
        <w:t>
      "7. Оқу жылы ішінде мүгедектігі бар әр балаға оқытуға жұмсалған шығындарын өтеу мөлшері ай сайын сегіз айлық есептік көрсеткішке тең.".</w:t>
      </w:r>
    </w:p>
    <w:bookmarkEnd w:id="8"/>
    <w:bookmarkStart w:name="z13"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