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3029" w14:textId="5ae3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 мүгедектігі бар балалар қатарындағы кемтар балаларды жеке оқыту жоспары бойынша үйде оқытуға жұмсаған шығындарын өндіріп алудың тәртібін және мөлшерін айқындау туралы</w:t>
      </w:r>
    </w:p>
    <w:p>
      <w:pPr>
        <w:spacing w:after="0"/>
        <w:ind w:left="0"/>
        <w:jc w:val="both"/>
      </w:pPr>
      <w:r>
        <w:rPr>
          <w:rFonts w:ascii="Times New Roman"/>
          <w:b w:val="false"/>
          <w:i w:val="false"/>
          <w:color w:val="000000"/>
          <w:sz w:val="28"/>
        </w:rPr>
        <w:t>Маңғыстау облысы Жаңаөзен қалалық мәслихатының 2024 жылғы 25 сәуірдегі № 16/137 шешімі. Маңғыстау облысы Әділет департаментінде 2024 жылғы 29 сәуірде № 4705-12 болып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Жаңаөзен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Жаңаөзен қаласында мүгедектігі бар балалар қатарындағы кемтар балаларды жеке оқыту жоспары бойынша үйде оқытуға жұмсаған шығындарын өндіріп алудың тәртібі және мөлшері айқындалсын.</w:t>
      </w:r>
    </w:p>
    <w:bookmarkEnd w:id="1"/>
    <w:bookmarkStart w:name="z3" w:id="2"/>
    <w:p>
      <w:pPr>
        <w:spacing w:after="0"/>
        <w:ind w:left="0"/>
        <w:jc w:val="both"/>
      </w:pPr>
      <w:r>
        <w:rPr>
          <w:rFonts w:ascii="Times New Roman"/>
          <w:b w:val="false"/>
          <w:i w:val="false"/>
          <w:color w:val="000000"/>
          <w:sz w:val="28"/>
        </w:rPr>
        <w:t>
      2.Осы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Байжанов</w:t>
            </w:r>
            <w:r>
              <w:rPr>
                <w:rFonts w:ascii="Times New Roman"/>
                <w:b w:val="false"/>
                <w:i w:val="false"/>
                <w:color w:val="000000"/>
                <w:sz w:val="20"/>
              </w:rPr>
              <w:t>
</w:t>
            </w:r>
          </w:p>
        </w:tc>
      </w:tr>
    </w:tbl>
    <w:bookmarkStart w:name="z4" w:id="3"/>
    <w:p>
      <w:pPr>
        <w:spacing w:after="0"/>
        <w:ind w:left="0"/>
        <w:jc w:val="both"/>
      </w:pPr>
      <w:r>
        <w:rPr>
          <w:rFonts w:ascii="Times New Roman"/>
          <w:b w:val="false"/>
          <w:i w:val="false"/>
          <w:color w:val="000000"/>
          <w:sz w:val="28"/>
        </w:rPr>
        <w:t xml:space="preserve">
      "КЕЛІСІЛДІ" </w:t>
      </w:r>
    </w:p>
    <w:bookmarkEnd w:id="3"/>
    <w:bookmarkStart w:name="z5" w:id="4"/>
    <w:p>
      <w:pPr>
        <w:spacing w:after="0"/>
        <w:ind w:left="0"/>
        <w:jc w:val="both"/>
      </w:pPr>
      <w:r>
        <w:rPr>
          <w:rFonts w:ascii="Times New Roman"/>
          <w:b w:val="false"/>
          <w:i w:val="false"/>
          <w:color w:val="000000"/>
          <w:sz w:val="28"/>
        </w:rPr>
        <w:t xml:space="preserve">
      "Маңғыстау облысының жұмыспен қамтуды </w:t>
      </w:r>
    </w:p>
    <w:bookmarkEnd w:id="4"/>
    <w:bookmarkStart w:name="z6" w:id="5"/>
    <w:p>
      <w:pPr>
        <w:spacing w:after="0"/>
        <w:ind w:left="0"/>
        <w:jc w:val="both"/>
      </w:pPr>
      <w:r>
        <w:rPr>
          <w:rFonts w:ascii="Times New Roman"/>
          <w:b w:val="false"/>
          <w:i w:val="false"/>
          <w:color w:val="000000"/>
          <w:sz w:val="28"/>
        </w:rPr>
        <w:t>
      үйлестіру және әлеуметтік бағдарламалар</w:t>
      </w:r>
    </w:p>
    <w:bookmarkEnd w:id="5"/>
    <w:bookmarkStart w:name="z7" w:id="6"/>
    <w:p>
      <w:pPr>
        <w:spacing w:after="0"/>
        <w:ind w:left="0"/>
        <w:jc w:val="both"/>
      </w:pPr>
      <w:r>
        <w:rPr>
          <w:rFonts w:ascii="Times New Roman"/>
          <w:b w:val="false"/>
          <w:i w:val="false"/>
          <w:color w:val="000000"/>
          <w:sz w:val="28"/>
        </w:rPr>
        <w:t>
      басқармасы" мемлекеттік мекемесі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16/137 шешіміне қосымша</w:t>
            </w:r>
          </w:p>
        </w:tc>
      </w:tr>
    </w:tbl>
    <w:bookmarkStart w:name="z11" w:id="7"/>
    <w:p>
      <w:pPr>
        <w:spacing w:after="0"/>
        <w:ind w:left="0"/>
        <w:jc w:val="left"/>
      </w:pPr>
      <w:r>
        <w:rPr>
          <w:rFonts w:ascii="Times New Roman"/>
          <w:b/>
          <w:i w:val="false"/>
          <w:color w:val="000000"/>
        </w:rPr>
        <w:t xml:space="preserve"> Жаңаөзен қаласында мүгедектігі бар балалар қатарындағы кемтар балаларды жеке оқыту жоспары бойынша үйде оқытуға жұмсаған шығындарын өндіріп алудың тәртібі және мөлшері</w:t>
      </w:r>
    </w:p>
    <w:bookmarkEnd w:id="7"/>
    <w:bookmarkStart w:name="z12" w:id="8"/>
    <w:p>
      <w:pPr>
        <w:spacing w:after="0"/>
        <w:ind w:left="0"/>
        <w:jc w:val="both"/>
      </w:pPr>
      <w:r>
        <w:rPr>
          <w:rFonts w:ascii="Times New Roman"/>
          <w:b w:val="false"/>
          <w:i w:val="false"/>
          <w:color w:val="000000"/>
          <w:sz w:val="28"/>
        </w:rPr>
        <w:t xml:space="preserve">
      1. Осы Жаңаөзен қаласында мүгедектігі бар балалар қатарындағы кемтар балаларды жеке оқыту жоспары бойынша үйде оқытуға жұмсаған шығындарын өндіріп алудың тәртібі және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қағидаларына (Нормативтік құқықтық актілерді мемлекеттік тіркеу тізілімінде №22394 болып тіркелген) (бұдан әрі -Қағидалар) сәйкес әзірленді.</w:t>
      </w:r>
    </w:p>
    <w:bookmarkEnd w:id="8"/>
    <w:bookmarkStart w:name="z13" w:id="9"/>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шағындарын өндіріп алу) мүгедектігі бар баланың үйде оқу фактісін растайтын оқу орнының анықтамасы негізінде "Жаңаөзен қалалық жұмыспен қамту және әлеуметтік бағдарламалар бөлімі" мемлекеттік мекемесімен жүргізіледі.</w:t>
      </w:r>
    </w:p>
    <w:bookmarkEnd w:id="9"/>
    <w:bookmarkStart w:name="z14" w:id="10"/>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0"/>
    <w:bookmarkStart w:name="z15" w:id="11"/>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1"/>
    <w:bookmarkStart w:name="z16" w:id="12"/>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2"/>
    <w:bookmarkStart w:name="z17" w:id="13"/>
    <w:p>
      <w:pPr>
        <w:spacing w:after="0"/>
        <w:ind w:left="0"/>
        <w:jc w:val="both"/>
      </w:pPr>
      <w:r>
        <w:rPr>
          <w:rFonts w:ascii="Times New Roman"/>
          <w:b w:val="false"/>
          <w:i w:val="false"/>
          <w:color w:val="000000"/>
          <w:sz w:val="28"/>
        </w:rPr>
        <w:t>
      6. Үйде оқытуға жұмсалған шығындарды өтеу үшін өтініш беруші "Азаматтарға арналған үкімет" мемлекеттік корпорациясы" коммерциялық емес акционерлік қоғамы арқылы уәкілетті органға немесе порталға Қағидаларға 3-қосымшаға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Қағидаларға 1 немесе 2-қосымшаға сәйкес нысан бойынша өтінішпен жүгінеді.</w:t>
      </w:r>
    </w:p>
    <w:bookmarkEnd w:id="13"/>
    <w:bookmarkStart w:name="z18" w:id="14"/>
    <w:p>
      <w:pPr>
        <w:spacing w:after="0"/>
        <w:ind w:left="0"/>
        <w:jc w:val="both"/>
      </w:pPr>
      <w:r>
        <w:rPr>
          <w:rFonts w:ascii="Times New Roman"/>
          <w:b w:val="false"/>
          <w:i w:val="false"/>
          <w:color w:val="000000"/>
          <w:sz w:val="28"/>
        </w:rPr>
        <w:t>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Қағидаларға 2-қосымшаға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4"/>
    <w:bookmarkStart w:name="z19" w:id="15"/>
    <w:p>
      <w:pPr>
        <w:spacing w:after="0"/>
        <w:ind w:left="0"/>
        <w:jc w:val="both"/>
      </w:pPr>
      <w:r>
        <w:rPr>
          <w:rFonts w:ascii="Times New Roman"/>
          <w:b w:val="false"/>
          <w:i w:val="false"/>
          <w:color w:val="000000"/>
          <w:sz w:val="28"/>
        </w:rPr>
        <w:t>
      7. Мүгедектігі бар балалар қатарындағы кемтар балаларды жеке оқу жоспары бойынша үйде оқытуға жұмсаған шығындарды өндіріп алу мөлшері ай сайын әрбір мүгедектігі бар балаға 5 (бес) айлық есептік көрсеткішке тең.</w:t>
      </w:r>
    </w:p>
    <w:bookmarkEnd w:id="15"/>
    <w:bookmarkStart w:name="z20" w:id="16"/>
    <w:p>
      <w:pPr>
        <w:spacing w:after="0"/>
        <w:ind w:left="0"/>
        <w:jc w:val="both"/>
      </w:pPr>
      <w:r>
        <w:rPr>
          <w:rFonts w:ascii="Times New Roman"/>
          <w:b w:val="false"/>
          <w:i w:val="false"/>
          <w:color w:val="000000"/>
          <w:sz w:val="28"/>
        </w:rPr>
        <w:t>
      8. Оқытуға жұмсаған шығындарды өндіріп алудан бас тарту негіздері Қағидаларға 3-қосымшаның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