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1111" w14:textId="d621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2019 жылғы 17 қаңтардағы № 5 "Маңғыстау облысының табиғи ресурстар және табиғат пайдалануды реттеу басқармасының "Қызылсай" мемлекеттік өңірлік паркі" коммуналдық мемлекеттік мекемесінің қорғау аймағын, табиғат пайдалану мөлшерін, шекарасын, режимін және тәртібін белгілеу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2024 жылғы 31 қазандағы № 214 қаулысы. Маңғыстау облысы Әділет департаментінде 2024 жылғы 1 қарашада № 4742-12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табиғи ресурстар және табиғат пайдалануды реттеу басқармасының "Қызылсай" мемлекеттік өңірлік паркі" коммуналдық мемлекеттік мекемесінің қорғау аймағын, табиғат пайдалану мөлшерін, шекарасын, режимін және тәртібін белгілеу туралы" Маңғыстау облысы әкімдігінің 2019 жылғы 17 қаңтардағы </w:t>
      </w:r>
      <w:r>
        <w:rPr>
          <w:rFonts w:ascii="Times New Roman"/>
          <w:b w:val="false"/>
          <w:i w:val="false"/>
          <w:color w:val="000000"/>
          <w:sz w:val="28"/>
        </w:rPr>
        <w:t>№ 5</w:t>
      </w:r>
      <w:r>
        <w:rPr>
          <w:rFonts w:ascii="Times New Roman"/>
          <w:b w:val="false"/>
          <w:i w:val="false"/>
          <w:color w:val="000000"/>
          <w:sz w:val="28"/>
        </w:rPr>
        <w:t xml:space="preserve"> қаулысына (Нормативтік құқықтық актілерді мемлекеттік тіркеу тізілімінде № 3789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"Маңғыстау облысының табиғи ресурстар және табиғат пайдалануды реттеу басқармасының "Қызылсай" мемлекеттік өңірлік паркі" коммуналдық мемлекеттік мекемесінің қорғау аймағын, қорғау аймағының аумағында табиғат пайдалану режимі мен тәртібін белгілеу туралы";</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аумағында меншік иелері мен жер пайдаланушылардан жер учаскелері алып қоймай, ені екі шақырым жалпы ауданы 47462 гектар қорғау аймағы белгіленсін.";</w:t>
      </w:r>
    </w:p>
    <w:bookmarkEnd w:id="5"/>
    <w:bookmarkStart w:name="z7" w:id="6"/>
    <w:p>
      <w:pPr>
        <w:spacing w:after="0"/>
        <w:ind w:left="0"/>
        <w:jc w:val="both"/>
      </w:pPr>
      <w:r>
        <w:rPr>
          <w:rFonts w:ascii="Times New Roman"/>
          <w:b w:val="false"/>
          <w:i w:val="false"/>
          <w:color w:val="000000"/>
          <w:sz w:val="28"/>
        </w:rPr>
        <w:t>
      көрсетілген қаулыға қосымшада: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5)-тармақшасы</w:t>
      </w:r>
      <w:r>
        <w:rPr>
          <w:rFonts w:ascii="Times New Roman"/>
          <w:b w:val="false"/>
          <w:i w:val="false"/>
          <w:color w:val="000000"/>
          <w:sz w:val="28"/>
        </w:rPr>
        <w:t xml:space="preserve"> жаңа редакцияда жазылсын:</w:t>
      </w:r>
    </w:p>
    <w:bookmarkStart w:name="z9" w:id="7"/>
    <w:p>
      <w:pPr>
        <w:spacing w:after="0"/>
        <w:ind w:left="0"/>
        <w:jc w:val="both"/>
      </w:pPr>
      <w:r>
        <w:rPr>
          <w:rFonts w:ascii="Times New Roman"/>
          <w:b w:val="false"/>
          <w:i w:val="false"/>
          <w:color w:val="000000"/>
          <w:sz w:val="28"/>
        </w:rPr>
        <w:t>
      "5) кәсіпшілік және әуесқойлық (спорттық) балық аулау, сондай-ақ балық өсіру;";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 10)-тармақшасы</w:t>
      </w:r>
      <w:r>
        <w:rPr>
          <w:rFonts w:ascii="Times New Roman"/>
          <w:b w:val="false"/>
          <w:i w:val="false"/>
          <w:color w:val="000000"/>
          <w:sz w:val="28"/>
        </w:rPr>
        <w:t xml:space="preserve"> жаңа редакцияда жазылсын:</w:t>
      </w:r>
    </w:p>
    <w:bookmarkStart w:name="z11" w:id="8"/>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эндемиялық, сирек кездесетін және жойылып кету қаупі төнген түрлерін қолдан көбейтуге, өсіруге, өндіруге арналған питомниктер орналастыру, сондай-ақ парк жұмыскерлерінің тұруына арналған қызметтік үй-жайлар (кордондар) салу, оларға қызметтік жер телімдерін беру үшін пайдалану.".</w:t>
      </w:r>
    </w:p>
    <w:bookmarkEnd w:id="8"/>
    <w:bookmarkStart w:name="z12" w:id="9"/>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