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e130" w14:textId="4b1e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2024 - 2026 жылдарда субсидиялауға жататын әлеуметтік маңызы бар қатынастардың тізбесін айқындау туралы</w:t>
      </w:r>
    </w:p>
    <w:p>
      <w:pPr>
        <w:spacing w:after="0"/>
        <w:ind w:left="0"/>
        <w:jc w:val="both"/>
      </w:pPr>
      <w:r>
        <w:rPr>
          <w:rFonts w:ascii="Times New Roman"/>
          <w:b w:val="false"/>
          <w:i w:val="false"/>
          <w:color w:val="000000"/>
          <w:sz w:val="28"/>
        </w:rPr>
        <w:t>Маңғыстау облыстық мәслихатының 2024 жылғы 9 сәуірдегі № 10/115 шешімі. Маңғыстау облысы Әділет департаментінде 2024 жылғы 11 сәуірде № 4695-12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1-тармағының 5) тармақшасына және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w:t>
      </w:r>
      <w:r>
        <w:rPr>
          <w:rFonts w:ascii="Times New Roman"/>
          <w:b w:val="false"/>
          <w:i w:val="false"/>
          <w:color w:val="000000"/>
          <w:sz w:val="28"/>
        </w:rPr>
        <w:t>№ 883</w:t>
      </w:r>
      <w:r>
        <w:rPr>
          <w:rFonts w:ascii="Times New Roman"/>
          <w:b w:val="false"/>
          <w:i w:val="false"/>
          <w:color w:val="000000"/>
          <w:sz w:val="28"/>
        </w:rPr>
        <w:t xml:space="preserve"> бұйрығына сәйкес (нормативтік құқықтық актілерді мемлекеттік тіркеу Тізілімінде № 12353 болып тіркелген),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Түпқараған ауданы бойынша 2024-2026 жылдарда субсидиялауға жататын әлеуметтік маңызы бар қатынастардың тізбесі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Түпқараған ауданы бойынша 2024-2026 жылдарда субсидиялауға жататын әлеуметтік маңызы бар қатынастардың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облысы мәслихатының 04.08.2025 </w:t>
      </w:r>
      <w:r>
        <w:rPr>
          <w:rFonts w:ascii="Times New Roman"/>
          <w:b w:val="false"/>
          <w:i w:val="false"/>
          <w:color w:val="ff0000"/>
          <w:sz w:val="28"/>
        </w:rPr>
        <w:t xml:space="preserve">№ 21/255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"Ақшұқыр- Сайын Шапағатов-Ақшұқыр"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"Форт-Шевченко-Баутин-Аташ"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"Қызылөзен- Форт-Шевченко- Қызылөзен"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