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e130" w14:textId="4b1e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бойынша 2024 - 2026 жылдарда субсидиялауға жататын әлеуметтік маңызы бар қатынастардың тізбесін айқындау туралы</w:t>
      </w:r>
    </w:p>
    <w:p>
      <w:pPr>
        <w:spacing w:after="0"/>
        <w:ind w:left="0"/>
        <w:jc w:val="both"/>
      </w:pPr>
      <w:r>
        <w:rPr>
          <w:rFonts w:ascii="Times New Roman"/>
          <w:b w:val="false"/>
          <w:i w:val="false"/>
          <w:color w:val="000000"/>
          <w:sz w:val="28"/>
        </w:rPr>
        <w:t>Маңғыстау облыстық мәслихатының 2024 жылғы 9 сәуірдегі № 10/115 шешімі. Маңғыстау облысы Әділет департаментінде 2024 жылғы 11 сәуірде № 4695-12 болып тіркелді.</w:t>
      </w:r>
    </w:p>
    <w:p>
      <w:pPr>
        <w:spacing w:after="0"/>
        <w:ind w:left="0"/>
        <w:jc w:val="both"/>
      </w:pPr>
      <w:bookmarkStart w:name="z1" w:id="0"/>
      <w:r>
        <w:rPr>
          <w:rFonts w:ascii="Times New Roman"/>
          <w:b w:val="false"/>
          <w:i w:val="false"/>
          <w:color w:val="000000"/>
          <w:sz w:val="28"/>
        </w:rPr>
        <w:t xml:space="preserve">
      "Автомобиль көлігі туралы" Қазақстан Республикасының Заңының </w:t>
      </w:r>
      <w:r>
        <w:rPr>
          <w:rFonts w:ascii="Times New Roman"/>
          <w:b w:val="false"/>
          <w:i w:val="false"/>
          <w:color w:val="000000"/>
          <w:sz w:val="28"/>
        </w:rPr>
        <w:t>14-бабының</w:t>
      </w:r>
      <w:r>
        <w:rPr>
          <w:rFonts w:ascii="Times New Roman"/>
          <w:b w:val="false"/>
          <w:i w:val="false"/>
          <w:color w:val="000000"/>
          <w:sz w:val="28"/>
        </w:rPr>
        <w:t xml:space="preserve"> 1-тармағының 5) тармақшасына және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w:t>
      </w:r>
      <w:r>
        <w:rPr>
          <w:rFonts w:ascii="Times New Roman"/>
          <w:b w:val="false"/>
          <w:i w:val="false"/>
          <w:color w:val="000000"/>
          <w:sz w:val="28"/>
        </w:rPr>
        <w:t>№ 883</w:t>
      </w:r>
      <w:r>
        <w:rPr>
          <w:rFonts w:ascii="Times New Roman"/>
          <w:b w:val="false"/>
          <w:i w:val="false"/>
          <w:color w:val="000000"/>
          <w:sz w:val="28"/>
        </w:rPr>
        <w:t xml:space="preserve"> бұйрығына сәйкес (нормативтік құқықтық актілерді мемлекеттік тіркеу Тізілімінде № 12353 болып тіркелген), Маңғыстау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Түпқараған ауданы бойынша 2024-2026 жылдарда субсидиялауға жататын әлеуметтік маңызы бар қатынастардың тізбесі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№10/115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3"/>
    <w:p>
      <w:pPr>
        <w:spacing w:after="0"/>
        <w:ind w:left="0"/>
        <w:jc w:val="left"/>
      </w:pPr>
      <w:r>
        <w:rPr>
          <w:rFonts w:ascii="Times New Roman"/>
          <w:b/>
          <w:i w:val="false"/>
          <w:color w:val="000000"/>
        </w:rPr>
        <w:t xml:space="preserve"> Түпқараған ауданы бойынша 2024-2026 жылдарда субсидиялауға жататын әлеуметтік маңызы бар қатынастардың тізбесі</w:t>
      </w:r>
    </w:p>
    <w:bookmarkEnd w:id="3"/>
    <w:p>
      <w:pPr>
        <w:spacing w:after="0"/>
        <w:ind w:left="0"/>
        <w:jc w:val="both"/>
      </w:pPr>
      <w:r>
        <w:rPr>
          <w:rFonts w:ascii="Times New Roman"/>
          <w:b w:val="false"/>
          <w:i w:val="false"/>
          <w:color w:val="ff0000"/>
          <w:sz w:val="28"/>
        </w:rPr>
        <w:t xml:space="preserve">
      Ескерту. Қосымша жаңа редакцияда - Маңғыстау облысы мәслихатының 04.08.2025 </w:t>
      </w:r>
      <w:r>
        <w:rPr>
          <w:rFonts w:ascii="Times New Roman"/>
          <w:b w:val="false"/>
          <w:i w:val="false"/>
          <w:color w:val="ff0000"/>
          <w:sz w:val="28"/>
        </w:rPr>
        <w:t xml:space="preserve">№ 21/255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 және (немесе)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"Ақшұқыр- Сайын Шапағатов-Ақшұқыр"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"Форт-Шевченко-Баутин-Аташ"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"Қызылөзен- Форт-Шевченко- Қызылөзен"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ауданішілік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