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d97e" w14:textId="db3d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"Панфилов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2014 жылғы 2 сәуірдегі № 5-28-195 шешімінің күші жойылды деп тану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26 сәуірдегі № 8-22-103 шешімі. Жетісу облысы Әділет департаментінде 2024 жылы 29 сәуірде № 205-19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"Панфилов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2014 жылғы 2 сәуірдегі </w:t>
      </w:r>
      <w:r>
        <w:rPr>
          <w:rFonts w:ascii="Times New Roman"/>
          <w:b w:val="false"/>
          <w:i w:val="false"/>
          <w:color w:val="000000"/>
          <w:sz w:val="28"/>
        </w:rPr>
        <w:t>№ 5-28-195</w:t>
      </w:r>
      <w:r>
        <w:rPr>
          <w:rFonts w:ascii="Times New Roman"/>
          <w:b w:val="false"/>
          <w:i w:val="false"/>
          <w:color w:val="000000"/>
          <w:sz w:val="28"/>
        </w:rPr>
        <w:t xml:space="preserve"> (Нормативтік құқықтық актілерді мемлекеттік тіркеу тізілімінде № 79381 тіркелген) шешімінің күші жойылды деп танылсын. </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