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bf67" w14:textId="037b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әкімдігінің 2024 жылғы 20 наурыздағы "Жетісу облысының су объектілерінің су қорғау аймақтарын, белдеулерін және оларды шаруашылықта пайдалану режимін белгілеу туралы" № 87 қаулысына өзгеріс енгізу туралы</w:t>
      </w:r>
    </w:p>
    <w:p>
      <w:pPr>
        <w:spacing w:after="0"/>
        <w:ind w:left="0"/>
        <w:jc w:val="both"/>
      </w:pPr>
      <w:r>
        <w:rPr>
          <w:rFonts w:ascii="Times New Roman"/>
          <w:b w:val="false"/>
          <w:i w:val="false"/>
          <w:color w:val="000000"/>
          <w:sz w:val="28"/>
        </w:rPr>
        <w:t>Жетісу облысы әкімдігінің 2024 жылғы 20 қарашадағы № 382 қаулысы. Жетісу облысы Әділет департаментінде 2024 жылы 25 қарашада № 253-19 болып тіркелді</w:t>
      </w:r>
    </w:p>
    <w:p>
      <w:pPr>
        <w:spacing w:after="0"/>
        <w:ind w:left="0"/>
        <w:jc w:val="both"/>
      </w:pPr>
      <w:bookmarkStart w:name="z7" w:id="0"/>
      <w:r>
        <w:rPr>
          <w:rFonts w:ascii="Times New Roman"/>
          <w:b w:val="false"/>
          <w:i w:val="false"/>
          <w:color w:val="000000"/>
          <w:sz w:val="28"/>
        </w:rPr>
        <w:t>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әкімдігінің 2024 жылғы 20 наурыздағы "Жетісу облысының су объектілерінің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 87</w:t>
      </w:r>
      <w:r>
        <w:rPr>
          <w:rFonts w:ascii="Times New Roman"/>
          <w:b w:val="false"/>
          <w:i w:val="false"/>
          <w:color w:val="000000"/>
          <w:sz w:val="28"/>
        </w:rPr>
        <w:t xml:space="preserve"> (Нормативтік құқықтық актілерді мемлекеттік тіркеу тізілімінде №194757 тіркелген)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Әкімнің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20 қарашадағы № 382 қаулыға қосымша</w:t>
            </w:r>
          </w:p>
        </w:tc>
      </w:tr>
    </w:tbl>
    <w:bookmarkStart w:name="z15" w:id="5"/>
    <w:p>
      <w:pPr>
        <w:spacing w:after="0"/>
        <w:ind w:left="0"/>
        <w:jc w:val="left"/>
      </w:pPr>
      <w:r>
        <w:rPr>
          <w:rFonts w:ascii="Times New Roman"/>
          <w:b/>
          <w:i w:val="false"/>
          <w:color w:val="000000"/>
        </w:rPr>
        <w:t xml:space="preserve"> Жетісу облысының су объектілерінің су қорғау аймақтары мен белдеулері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Голубиновка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Мельничный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Тыңбас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 көлдері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жоба аймағындағы су объектілері (Қоғалы өзені, Қосбастау, Бұлақ, Қарамола, Байғабат, Көксай, Белый ключ, Коноваловская, Бурымбай ағындар)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(Кемір)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Шыжын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(Лепсі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Тентек өзені және Орта Тентек өзені Л-44-78 (10e-5b-5), L-44-79 (10г-5а-1,2) үш блок үшін жер қойнауы учаскесінің шекарасында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Байғазы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Қызылашы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 (кадастрлық нөмірлері: 03-268-949-381, 03-268-950-379 жер учаскелері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220 киловольт, 110 киловольт желілерінің және тас жол шекараларындағы Қарағайлы, Самін, Дүйсейін, Шібіже, Шақпақты, Біжі ағындар, Бәйтерек өзені, Қоғалы саласы, Қырғауылды ағыны (арнасы), Тасбастау ағыны (сол Тасбастау), Тасбастау саласы (оң Тасбастау), аты жоқ құрғақ өзені-1 арнасында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6" w:id="6"/>
    <w:p>
      <w:pPr>
        <w:spacing w:after="0"/>
        <w:ind w:left="0"/>
        <w:jc w:val="both"/>
      </w:pPr>
      <w:r>
        <w:rPr>
          <w:rFonts w:ascii="Times New Roman"/>
          <w:b w:val="false"/>
          <w:i w:val="false"/>
          <w:color w:val="000000"/>
          <w:sz w:val="28"/>
        </w:rPr>
        <w:t>
      Ескертпе: су қорғау аймақтары мен су қорғау белдеулерінің шекаралары мен ендері бекітілген жобалық құжаттаманың картографиялық материалында көрсетілген.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