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b1d1c" w14:textId="d7b1d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облысының бюджетінен қаржыландырылатын ұйымдар жұмыскерлерінің лауазымдық айлықақыларына ынталандыру үстемеақыларын белгілеудің тәртібі мен шарттарын айқындау туралы</w:t>
      </w:r>
    </w:p>
    <w:p>
      <w:pPr>
        <w:spacing w:after="0"/>
        <w:ind w:left="0"/>
        <w:jc w:val="both"/>
      </w:pPr>
      <w:r>
        <w:rPr>
          <w:rFonts w:ascii="Times New Roman"/>
          <w:b w:val="false"/>
          <w:i w:val="false"/>
          <w:color w:val="000000"/>
          <w:sz w:val="28"/>
        </w:rPr>
        <w:t>Жетісу облысы әкімдігінің 2024 жылғы 20 мамырдағы № 144 қаулысы. Жетісу облысы Әділет департаментінде 2024 жылы 21 мамырда № 212-19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w:t>
      </w:r>
      <w:r>
        <w:rPr>
          <w:rFonts w:ascii="Times New Roman"/>
          <w:b w:val="false"/>
          <w:i w:val="false"/>
          <w:color w:val="000000"/>
          <w:sz w:val="28"/>
        </w:rPr>
        <w:t>№1193</w:t>
      </w:r>
      <w:r>
        <w:rPr>
          <w:rFonts w:ascii="Times New Roman"/>
          <w:b w:val="false"/>
          <w:i w:val="false"/>
          <w:color w:val="000000"/>
          <w:sz w:val="28"/>
        </w:rPr>
        <w:t xml:space="preserve"> қаулысына сәйкес, Жетісу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Жетісу облысының бюджетінен қаржыландырылатын ұйымдар жұмыскерлерінің лауазымдық айлықақыларына ынталандыру үстемеақыларын белгілеудің тәртібі мен шарттары айқындалсын.</w:t>
      </w:r>
    </w:p>
    <w:bookmarkEnd w:id="1"/>
    <w:bookmarkStart w:name="z9" w:id="2"/>
    <w:p>
      <w:pPr>
        <w:spacing w:after="0"/>
        <w:ind w:left="0"/>
        <w:jc w:val="both"/>
      </w:pPr>
      <w:r>
        <w:rPr>
          <w:rFonts w:ascii="Times New Roman"/>
          <w:b w:val="false"/>
          <w:i w:val="false"/>
          <w:color w:val="000000"/>
          <w:sz w:val="28"/>
        </w:rPr>
        <w:t>
      2. Осы қаулының орындалуын бақылау Жетісу облысы әкімінің жетекшілік ететін орынбасарына жүктелсін.</w:t>
      </w:r>
    </w:p>
    <w:bookmarkEnd w:id="2"/>
    <w:bookmarkStart w:name="z10"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Жетісу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2024 жылғы 20 мамырдағы № 144 Қаулыға қосымша</w:t>
            </w:r>
          </w:p>
        </w:tc>
      </w:tr>
    </w:tbl>
    <w:bookmarkStart w:name="z14" w:id="4"/>
    <w:p>
      <w:pPr>
        <w:spacing w:after="0"/>
        <w:ind w:left="0"/>
        <w:jc w:val="left"/>
      </w:pPr>
      <w:r>
        <w:rPr>
          <w:rFonts w:ascii="Times New Roman"/>
          <w:b/>
          <w:i w:val="false"/>
          <w:color w:val="000000"/>
        </w:rPr>
        <w:t xml:space="preserve"> Жетісу облысының бюджетінен қаржыландырылатын ұйымдар жұмыскерлерінің лауазымдық айлықақыларына ынталандыру үстемеақыларын белгілеудің тәртібі мен шарттары</w:t>
      </w:r>
    </w:p>
    <w:bookmarkEnd w:id="4"/>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xml:space="preserve">
      1. Осы Жетісу облысының бюджетінен қаржыландырылатын ұйымдар (бұдан әрі - Ұйымдар) жұмыскерлерінің лауазымдық айлықақыларына ынталандыру үстемеақыларын белгілеудің тәртібі мен шарттары Қазақстан Республикасы Бюджет кодексінің, Қазақстан Республикасы Еңбек кодексінің,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w:t>
      </w:r>
      <w:r>
        <w:rPr>
          <w:rFonts w:ascii="Times New Roman"/>
          <w:b w:val="false"/>
          <w:i w:val="false"/>
          <w:color w:val="000000"/>
          <w:sz w:val="28"/>
        </w:rPr>
        <w:t>№1193</w:t>
      </w:r>
      <w:r>
        <w:rPr>
          <w:rFonts w:ascii="Times New Roman"/>
          <w:b w:val="false"/>
          <w:i w:val="false"/>
          <w:color w:val="000000"/>
          <w:sz w:val="28"/>
        </w:rPr>
        <w:t xml:space="preserve"> қаулысының нормаларына сәйкес, Ұйымдар қызметкерлерін лауазымдық (қызметтік) міндеттерін тиісінше орындағаны үшін көтермелеу мақсатында әзірленді, сондай-ақ олардың функциялары мен міндеттерін уақытылы және сапалы орындауға материалдық қызығушылығын арттыруды қамтиды.</w:t>
      </w:r>
    </w:p>
    <w:bookmarkEnd w:id="6"/>
    <w:bookmarkStart w:name="z17" w:id="7"/>
    <w:p>
      <w:pPr>
        <w:spacing w:after="0"/>
        <w:ind w:left="0"/>
        <w:jc w:val="both"/>
      </w:pPr>
      <w:r>
        <w:rPr>
          <w:rFonts w:ascii="Times New Roman"/>
          <w:b w:val="false"/>
          <w:i w:val="false"/>
          <w:color w:val="000000"/>
          <w:sz w:val="28"/>
        </w:rPr>
        <w:t>
      2. Ұйымдар жұмыскерлерінің лауазымдық айлықақыларына ынталандыру үстемеақыларын тиісті жергілікті өкілді органдардың шешімі бойынша жергілікті бюджет қаражаты есебінен белгіленеді.</w:t>
      </w:r>
    </w:p>
    <w:bookmarkEnd w:id="7"/>
    <w:bookmarkStart w:name="z18" w:id="8"/>
    <w:p>
      <w:pPr>
        <w:spacing w:after="0"/>
        <w:ind w:left="0"/>
        <w:jc w:val="left"/>
      </w:pPr>
      <w:r>
        <w:rPr>
          <w:rFonts w:ascii="Times New Roman"/>
          <w:b/>
          <w:i w:val="false"/>
          <w:color w:val="000000"/>
        </w:rPr>
        <w:t xml:space="preserve"> 2-тарау. Жергілікті бюджеттен қаржыландырылатын ұйымдар жұмыскерлерінің лауазымдық айлықақыларына ынталандыру үстемеақыларын белгілеу тәртібі</w:t>
      </w:r>
    </w:p>
    <w:bookmarkEnd w:id="8"/>
    <w:bookmarkStart w:name="z19" w:id="9"/>
    <w:p>
      <w:pPr>
        <w:spacing w:after="0"/>
        <w:ind w:left="0"/>
        <w:jc w:val="both"/>
      </w:pPr>
      <w:r>
        <w:rPr>
          <w:rFonts w:ascii="Times New Roman"/>
          <w:b w:val="false"/>
          <w:i w:val="false"/>
          <w:color w:val="000000"/>
          <w:sz w:val="28"/>
        </w:rPr>
        <w:t>
      3. Лауазымдық айлықақыға ынталандыру үстемеақыларын белгілеу Ұйымдардың дербес құрылымдық бөлімшелері басшыларының жазбаша ұсынысы негізінде Ұйым басшысының не оны алмастыратын тұлғаның бұйрығымен жүргізіледі.</w:t>
      </w:r>
    </w:p>
    <w:bookmarkEnd w:id="9"/>
    <w:bookmarkStart w:name="z20" w:id="10"/>
    <w:p>
      <w:pPr>
        <w:spacing w:after="0"/>
        <w:ind w:left="0"/>
        <w:jc w:val="both"/>
      </w:pPr>
      <w:r>
        <w:rPr>
          <w:rFonts w:ascii="Times New Roman"/>
          <w:b w:val="false"/>
          <w:i w:val="false"/>
          <w:color w:val="000000"/>
          <w:sz w:val="28"/>
        </w:rPr>
        <w:t>
      4. Ұсынымда жұмыскердің тегі мен лауазымы, үстемеақының негіздері мен мөлшері көрсетіледі.</w:t>
      </w:r>
    </w:p>
    <w:bookmarkEnd w:id="10"/>
    <w:bookmarkStart w:name="z21" w:id="11"/>
    <w:p>
      <w:pPr>
        <w:spacing w:after="0"/>
        <w:ind w:left="0"/>
        <w:jc w:val="both"/>
      </w:pPr>
      <w:r>
        <w:rPr>
          <w:rFonts w:ascii="Times New Roman"/>
          <w:b w:val="false"/>
          <w:i w:val="false"/>
          <w:color w:val="000000"/>
          <w:sz w:val="28"/>
        </w:rPr>
        <w:t>
      5. Ұсыным Ұйым басшысы не оны алмастыратын тұлғамен 10 жұмыс күнінен аспайтын мерзімде қаралады.</w:t>
      </w:r>
    </w:p>
    <w:bookmarkEnd w:id="11"/>
    <w:bookmarkStart w:name="z22" w:id="12"/>
    <w:p>
      <w:pPr>
        <w:spacing w:after="0"/>
        <w:ind w:left="0"/>
        <w:jc w:val="both"/>
      </w:pPr>
      <w:r>
        <w:rPr>
          <w:rFonts w:ascii="Times New Roman"/>
          <w:b w:val="false"/>
          <w:i w:val="false"/>
          <w:color w:val="000000"/>
          <w:sz w:val="28"/>
        </w:rPr>
        <w:t>
      6. Ұйымның басшысы не оны алмастыратын тұлға ұсынымды қарау нәтижесінде лауазымдық айлықақыға ынталандыру үстемеақысын белгілеуден бас тарту себептерін негіздей отырып бас тартады немесе келіседі.</w:t>
      </w:r>
    </w:p>
    <w:bookmarkEnd w:id="12"/>
    <w:bookmarkStart w:name="z23" w:id="13"/>
    <w:p>
      <w:pPr>
        <w:spacing w:after="0"/>
        <w:ind w:left="0"/>
        <w:jc w:val="left"/>
      </w:pPr>
      <w:r>
        <w:rPr>
          <w:rFonts w:ascii="Times New Roman"/>
          <w:b/>
          <w:i w:val="false"/>
          <w:color w:val="000000"/>
        </w:rPr>
        <w:t xml:space="preserve"> 3-тарау. Ынталандыру үстемеақыларын белгілеу шарттары</w:t>
      </w:r>
    </w:p>
    <w:bookmarkEnd w:id="13"/>
    <w:bookmarkStart w:name="z24" w:id="14"/>
    <w:p>
      <w:pPr>
        <w:spacing w:after="0"/>
        <w:ind w:left="0"/>
        <w:jc w:val="both"/>
      </w:pPr>
      <w:r>
        <w:rPr>
          <w:rFonts w:ascii="Times New Roman"/>
          <w:b w:val="false"/>
          <w:i w:val="false"/>
          <w:color w:val="000000"/>
          <w:sz w:val="28"/>
        </w:rPr>
        <w:t>
      7. Ынталандыру үстемеақыларын белгілеу құқығын беретін жұмыскердің қызметінің нәтижелерін сипаттайтын негізгі көрсеткіштер:</w:t>
      </w:r>
    </w:p>
    <w:bookmarkEnd w:id="14"/>
    <w:bookmarkStart w:name="z25" w:id="15"/>
    <w:p>
      <w:pPr>
        <w:spacing w:after="0"/>
        <w:ind w:left="0"/>
        <w:jc w:val="both"/>
      </w:pPr>
      <w:r>
        <w:rPr>
          <w:rFonts w:ascii="Times New Roman"/>
          <w:b w:val="false"/>
          <w:i w:val="false"/>
          <w:color w:val="000000"/>
          <w:sz w:val="28"/>
        </w:rPr>
        <w:t>
      1) лауазымдық міндеттерді үлгілі және мінсіз орындау, ерекше маңызды және күрделі тапсырмаларды орындау және жұмыстағы басқа да жетістіктер;</w:t>
      </w:r>
    </w:p>
    <w:bookmarkEnd w:id="15"/>
    <w:bookmarkStart w:name="z26" w:id="16"/>
    <w:p>
      <w:pPr>
        <w:spacing w:after="0"/>
        <w:ind w:left="0"/>
        <w:jc w:val="both"/>
      </w:pPr>
      <w:r>
        <w:rPr>
          <w:rFonts w:ascii="Times New Roman"/>
          <w:b w:val="false"/>
          <w:i w:val="false"/>
          <w:color w:val="000000"/>
          <w:sz w:val="28"/>
        </w:rPr>
        <w:t>
      2) Ұйымның одан әрі қалыпты (үздіксіз) жұмыс істеуі оның шұғыл орындалуына байланысты болатын кезек күттірмейтін және алдын ала күтілмеген жұмыстарды орындау;</w:t>
      </w:r>
    </w:p>
    <w:bookmarkEnd w:id="16"/>
    <w:bookmarkStart w:name="z27" w:id="17"/>
    <w:p>
      <w:pPr>
        <w:spacing w:after="0"/>
        <w:ind w:left="0"/>
        <w:jc w:val="both"/>
      </w:pPr>
      <w:r>
        <w:rPr>
          <w:rFonts w:ascii="Times New Roman"/>
          <w:b w:val="false"/>
          <w:i w:val="false"/>
          <w:color w:val="000000"/>
          <w:sz w:val="28"/>
        </w:rPr>
        <w:t>
      3) оған міндеттердің кеңейтілген аясы жүктелгені, жоғары кәсіптік деңгеймен және құзыреттілікпен, оларды практикада табысты қолданумен ұштасатын жұмыста жеткілікті тәжірибесі (өтілі) және дағдысы, сондай-ақ басқа да көрсеткіштері;</w:t>
      </w:r>
    </w:p>
    <w:bookmarkEnd w:id="17"/>
    <w:bookmarkStart w:name="z28" w:id="18"/>
    <w:p>
      <w:pPr>
        <w:spacing w:after="0"/>
        <w:ind w:left="0"/>
        <w:jc w:val="both"/>
      </w:pPr>
      <w:r>
        <w:rPr>
          <w:rFonts w:ascii="Times New Roman"/>
          <w:b w:val="false"/>
          <w:i w:val="false"/>
          <w:color w:val="000000"/>
          <w:sz w:val="28"/>
        </w:rPr>
        <w:t>
      4) мемлекеттік құпиялардан тұратын мәліметтерді қамтитын құжаттармен жұмыстарды жүзеге асыратын жұмыскерге олардың орындалған көлеміне қарай, сондай-ақ оның кейбір құқықтарына шек қойылғаны және қосымша жауапкершілігі үшін;</w:t>
      </w:r>
    </w:p>
    <w:bookmarkEnd w:id="18"/>
    <w:bookmarkStart w:name="z29" w:id="19"/>
    <w:p>
      <w:pPr>
        <w:spacing w:after="0"/>
        <w:ind w:left="0"/>
        <w:jc w:val="both"/>
      </w:pPr>
      <w:r>
        <w:rPr>
          <w:rFonts w:ascii="Times New Roman"/>
          <w:b w:val="false"/>
          <w:i w:val="false"/>
          <w:color w:val="000000"/>
          <w:sz w:val="28"/>
        </w:rPr>
        <w:t>
      5) жұмыскерді ақиқатты жағдайларға байланысты төмен ақы төленетін лауазымға (неғұрлым жеңіл жұмысқа) ауыстыру (тағайындау) кезінде: еңбек ету кезінде мертігу, кәсіби науқас немесе еңбек қабілеттігін қалпына келтіргенге не мүгедектік белгіленгенге дейін осы Ұйымда еңбек міндеттемелерін орындауға байланысты денсаулығының өзге де бұзылуы.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