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72f" w14:textId="7ec1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ауданының елді мекендерінің шекараларын (шектерін) белгілеу және өзгерту туралы</w:t>
      </w:r>
    </w:p>
    <w:p>
      <w:pPr>
        <w:spacing w:after="0"/>
        <w:ind w:left="0"/>
        <w:jc w:val="both"/>
      </w:pPr>
      <w:r>
        <w:rPr>
          <w:rFonts w:ascii="Times New Roman"/>
          <w:b w:val="false"/>
          <w:i w:val="false"/>
          <w:color w:val="000000"/>
          <w:sz w:val="28"/>
        </w:rPr>
        <w:t>Жамбыл облысы Т. Рысқұлов ауданы әкімдігінің 2024 жылғы 23 қазандағы № 333 қаулысы және Жамбыл облысы Т.Рысқұлов аудандық мәслихатының 2024 жылғы 1 қарашадағы № 26-5 шешімі. Жамбыл облысының Әділет департаментінде 2024 жылғы 25 қарашада № 5243-08 болып тіркелді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12 бабының 3) тармақшасына, Қазақстан Республикасының Жер кодексінің 108 бабының 5 тармағына сәйкес, Т.Рысқұлов ауданының әкімдігі ҚАУЛЫ ЕТЕДІ және Т.Рысқұлов аудандық мәслихаты ШЕШІМ ҚАБЫЛДАДЫ:                                                                      </w:t>
      </w:r>
    </w:p>
    <w:p>
      <w:pPr>
        <w:spacing w:after="0"/>
        <w:ind w:left="0"/>
        <w:jc w:val="both"/>
      </w:pPr>
      <w:r>
        <w:rPr>
          <w:rFonts w:ascii="Times New Roman"/>
          <w:b w:val="false"/>
          <w:i w:val="false"/>
          <w:color w:val="000000"/>
          <w:sz w:val="28"/>
        </w:rPr>
        <w:t>
      1. Т.Рысқұлов ауданының келесі ауылдық округтерінің елді мекендерінің шекаралары (шектері) қоса беріліп отырған жерге орналастыру жобаларына сәйкес белгіленсін және өзгертілсін:</w:t>
      </w:r>
    </w:p>
    <w:p>
      <w:pPr>
        <w:spacing w:after="0"/>
        <w:ind w:left="0"/>
        <w:jc w:val="both"/>
      </w:pPr>
      <w:r>
        <w:rPr>
          <w:rFonts w:ascii="Times New Roman"/>
          <w:b w:val="false"/>
          <w:i w:val="false"/>
          <w:color w:val="000000"/>
          <w:sz w:val="28"/>
        </w:rPr>
        <w:t>
      1) Қорағаты ауылдық округіне қарасты "Қорағаты" жер қорынан жалпы ауданы 1956,1187 гектар жайылымды Қорағаты елді мекенінің шегіне енгізіле отырып, Қорағаты ауылдық округі елді мекендерінің жаңа шекарасы (шегі) жалпы ауданы 5454,1187 гектар болып белгіленсін және өзгертілсін;        </w:t>
      </w:r>
    </w:p>
    <w:p>
      <w:pPr>
        <w:spacing w:after="0"/>
        <w:ind w:left="0"/>
        <w:jc w:val="both"/>
      </w:pPr>
      <w:r>
        <w:rPr>
          <w:rFonts w:ascii="Times New Roman"/>
          <w:b w:val="false"/>
          <w:i w:val="false"/>
          <w:color w:val="000000"/>
          <w:sz w:val="28"/>
        </w:rPr>
        <w:t>
      2) Ақбұлақ ауылдық округіне қарасты "Қызылшаруа" жер қорынан жалпы ауданы 1816,0 гектар жайылымды Қызылшаруа елді мекенінің шегіне енгізіле отырып, Ақбұлақ ауылдық округі елді мекендерінің жаңа шекарасы (шегі) жалпы ауданы 4420,0 гектар болып белгіленсін және өзгертілсін;</w:t>
      </w:r>
    </w:p>
    <w:p>
      <w:pPr>
        <w:spacing w:after="0"/>
        <w:ind w:left="0"/>
        <w:jc w:val="both"/>
      </w:pPr>
      <w:r>
        <w:rPr>
          <w:rFonts w:ascii="Times New Roman"/>
          <w:b w:val="false"/>
          <w:i w:val="false"/>
          <w:color w:val="000000"/>
          <w:sz w:val="28"/>
        </w:rPr>
        <w:t>
      3) Қарақыстақ ауылдық округіне қарасты "Қарақыстақ" жер қорынан жалпы ауданы 265,0 гектар жайылымды Каменка елді мекенінің шегіне енгізіле отырып, Қарақыстақ ауылдық округі елді мекендерінің жаңа шекарасы (шегі) жалпы ауданы 3435,3218 гектар болып белгіленсін және өзгертілсін;</w:t>
      </w:r>
    </w:p>
    <w:p>
      <w:pPr>
        <w:spacing w:after="0"/>
        <w:ind w:left="0"/>
        <w:jc w:val="both"/>
      </w:pPr>
      <w:r>
        <w:rPr>
          <w:rFonts w:ascii="Times New Roman"/>
          <w:b w:val="false"/>
          <w:i w:val="false"/>
          <w:color w:val="000000"/>
          <w:sz w:val="28"/>
        </w:rPr>
        <w:t>
      4) Құлан ауылдық округіне қарасты "Сұлутөр" жер қорынан жалпы ауданы 651,089 гектар жайылымды Құлан елді мекенінің шегіне енгізіле отырып, Құлан ауылдық округі елді мекендерінің жаңа шекарасы (шегі) жалпы ауданы 2658,0516 гектар болып белгіленсін және өзгертілсін;</w:t>
      </w:r>
    </w:p>
    <w:p>
      <w:pPr>
        <w:spacing w:after="0"/>
        <w:ind w:left="0"/>
        <w:jc w:val="both"/>
      </w:pPr>
      <w:r>
        <w:rPr>
          <w:rFonts w:ascii="Times New Roman"/>
          <w:b w:val="false"/>
          <w:i w:val="false"/>
          <w:color w:val="000000"/>
          <w:sz w:val="28"/>
        </w:rPr>
        <w:t>
      5) Тереңөзек ауылдық округіне қарасты "Бекболат" жер қорынан жалпы ауданы 157,6979 гектар жайылымды Тереңөзек елді мекенінің шегіне енгізіле отырып, Тереңөзек ауылдық округі елді мекендерінің жаңа шекарасы (шегі) жалпы ауданы 1534,0279 гектар болып белгіленсін және өзгертілсін;</w:t>
      </w:r>
    </w:p>
    <w:p>
      <w:pPr>
        <w:spacing w:after="0"/>
        <w:ind w:left="0"/>
        <w:jc w:val="both"/>
      </w:pPr>
      <w:r>
        <w:rPr>
          <w:rFonts w:ascii="Times New Roman"/>
          <w:b w:val="false"/>
          <w:i w:val="false"/>
          <w:color w:val="000000"/>
          <w:sz w:val="28"/>
        </w:rPr>
        <w:t>
      6) Құмарық ауылдық округіне қарасты "Жібек жолы" жер қорынан жалпы ауданы 409,5611 гектар жайылымды Құмарық елді мекеннің шегіне енгізіле отырып, Құмарық ауылдық округі елді мекендерінің жаңа шекарасы (шегі) жалпы ауданы 2307,4233 гектар болып белгіленсін және өзгертілсін;</w:t>
      </w:r>
    </w:p>
    <w:p>
      <w:pPr>
        <w:spacing w:after="0"/>
        <w:ind w:left="0"/>
        <w:jc w:val="both"/>
      </w:pPr>
      <w:r>
        <w:rPr>
          <w:rFonts w:ascii="Times New Roman"/>
          <w:b w:val="false"/>
          <w:i w:val="false"/>
          <w:color w:val="000000"/>
          <w:sz w:val="28"/>
        </w:rPr>
        <w:t>
      7) Көгершін ауылдық округіне қарасты "Көгершін" жер қорынан жалпы ауданы 1279,0 гектар жайылымды Көгершін елді мекенінің шегіне енгізіле отырып, Көгершін ауылдық округі елді мекендерінің жаңа шекарасы (шегі) жалпы ауданы 3803,9005 гектар болып белгіленсін және өзгертілсін;</w:t>
      </w:r>
    </w:p>
    <w:p>
      <w:pPr>
        <w:spacing w:after="0"/>
        <w:ind w:left="0"/>
        <w:jc w:val="both"/>
      </w:pPr>
      <w:r>
        <w:rPr>
          <w:rFonts w:ascii="Times New Roman"/>
          <w:b w:val="false"/>
          <w:i w:val="false"/>
          <w:color w:val="000000"/>
          <w:sz w:val="28"/>
        </w:rPr>
        <w:t>
      8) Көкдөнен ауылдық округіне қарасты "Ақжол" жер қорынан жалпы ауданы 947,4135 гектар жайылымды Көкдөнен елді мекенінің шегіне енгізіле отырып, Көкдөнен ауылдық округі елді мекендерінің жаңа шекарасы (шегі) жалпы ауданы 2524,5193 гектар болып белгіленсін және өзгертілсін;</w:t>
      </w:r>
    </w:p>
    <w:p>
      <w:pPr>
        <w:spacing w:after="0"/>
        <w:ind w:left="0"/>
        <w:jc w:val="both"/>
      </w:pPr>
      <w:r>
        <w:rPr>
          <w:rFonts w:ascii="Times New Roman"/>
          <w:b w:val="false"/>
          <w:i w:val="false"/>
          <w:color w:val="000000"/>
          <w:sz w:val="28"/>
        </w:rPr>
        <w:t>
      9) Қайыңды ауылдық округіне қарасты "Қайыңды" жер қорынан жалпы ауданы 1233,0 гектар жайылымды Қайыңды елді мекенінің шегіне енгізіле отырып, Қайыңды ауылдық округі елді мекендерінің жаңа шекарасы (шегі) жалпы ауданы 2166,6173 гектар болып белгіленсін және өзгертілсін.</w:t>
      </w:r>
    </w:p>
    <w:p>
      <w:pPr>
        <w:spacing w:after="0"/>
        <w:ind w:left="0"/>
        <w:jc w:val="both"/>
      </w:pPr>
      <w:r>
        <w:rPr>
          <w:rFonts w:ascii="Times New Roman"/>
          <w:b w:val="false"/>
          <w:i w:val="false"/>
          <w:color w:val="000000"/>
          <w:sz w:val="28"/>
        </w:rPr>
        <w:t>
      2. "Т.Рысқұлов ауданы әкімдігінің жер қатынастары бөлімі" коммуналдық мемлекеттік  мекемесі жер есебі құжаттарына қажетті өзгерістер енгізсін.                                                                                                                         </w:t>
      </w:r>
    </w:p>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және жергілікті өзін-өзі басқару жөніндегі тұрақты комиссиясына және аудан әкімінің жетекшілік ететін орынбасарына жүктелсін.                                                                                                                     </w:t>
      </w:r>
    </w:p>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Рысқұлов ауданының уақытша міндетін атқарушы 	Е. Еспенов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 	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 № 333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қарашадағы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мен шешіміне қосымша</w:t>
            </w:r>
          </w:p>
        </w:tc>
      </w:tr>
    </w:tbl>
    <w:p>
      <w:pPr>
        <w:spacing w:after="0"/>
        <w:ind w:left="0"/>
        <w:jc w:val="left"/>
      </w:pPr>
      <w:r>
        <w:rPr>
          <w:rFonts w:ascii="Times New Roman"/>
          <w:b/>
          <w:i w:val="false"/>
          <w:color w:val="000000"/>
        </w:rPr>
        <w:t xml:space="preserve"> Т.Рысқұлов ауданының елді мекендерінің Шегарасын (шегін) өзгерту жөніндегі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жер көлемі барлығы ауылшаруашылық алқаптары,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w:t>
            </w:r>
          </w:p>
          <w:p>
            <w:pPr>
              <w:spacing w:after="20"/>
              <w:ind w:left="20"/>
              <w:jc w:val="both"/>
            </w:pPr>
            <w:r>
              <w:rPr>
                <w:rFonts w:ascii="Times New Roman"/>
                <w:b w:val="false"/>
                <w:i w:val="false"/>
                <w:color w:val="000000"/>
                <w:sz w:val="20"/>
              </w:rPr>
              <w:t>
қа-</w:t>
            </w:r>
          </w:p>
          <w:p>
            <w:pPr>
              <w:spacing w:after="20"/>
              <w:ind w:left="20"/>
              <w:jc w:val="both"/>
            </w:pPr>
            <w:r>
              <w:rPr>
                <w:rFonts w:ascii="Times New Roman"/>
                <w:b w:val="false"/>
                <w:i w:val="false"/>
                <w:color w:val="000000"/>
                <w:sz w:val="20"/>
              </w:rPr>
              <w:t>
лары,</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дық</w:t>
            </w:r>
          </w:p>
          <w:p>
            <w:pPr>
              <w:spacing w:after="20"/>
              <w:ind w:left="20"/>
              <w:jc w:val="both"/>
            </w:pPr>
            <w:r>
              <w:rPr>
                <w:rFonts w:ascii="Times New Roman"/>
                <w:b w:val="false"/>
                <w:i w:val="false"/>
                <w:color w:val="000000"/>
                <w:sz w:val="20"/>
              </w:rPr>
              <w:t>
екпе-</w:t>
            </w:r>
          </w:p>
          <w:p>
            <w:pPr>
              <w:spacing w:after="20"/>
              <w:ind w:left="20"/>
              <w:jc w:val="both"/>
            </w:pPr>
            <w:r>
              <w:rPr>
                <w:rFonts w:ascii="Times New Roman"/>
                <w:b w:val="false"/>
                <w:i w:val="false"/>
                <w:color w:val="000000"/>
                <w:sz w:val="20"/>
              </w:rPr>
              <w:t>
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w:t>
            </w:r>
          </w:p>
          <w:p>
            <w:pPr>
              <w:spacing w:after="20"/>
              <w:ind w:left="20"/>
              <w:jc w:val="both"/>
            </w:pPr>
            <w:r>
              <w:rPr>
                <w:rFonts w:ascii="Times New Roman"/>
                <w:b w:val="false"/>
                <w:i w:val="false"/>
                <w:color w:val="000000"/>
                <w:sz w:val="20"/>
              </w:rPr>
              <w:t>
бын-</w:t>
            </w:r>
          </w:p>
          <w:p>
            <w:pPr>
              <w:spacing w:after="20"/>
              <w:ind w:left="20"/>
              <w:jc w:val="both"/>
            </w:pPr>
            <w:r>
              <w:rPr>
                <w:rFonts w:ascii="Times New Roman"/>
                <w:b w:val="false"/>
                <w:i w:val="false"/>
                <w:color w:val="000000"/>
                <w:sz w:val="20"/>
              </w:rPr>
              <w:t>
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іш-</w:t>
            </w:r>
          </w:p>
          <w:p>
            <w:pPr>
              <w:spacing w:after="20"/>
              <w:ind w:left="20"/>
              <w:jc w:val="both"/>
            </w:pPr>
            <w:r>
              <w:rPr>
                <w:rFonts w:ascii="Times New Roman"/>
                <w:b w:val="false"/>
                <w:i w:val="false"/>
                <w:color w:val="000000"/>
                <w:sz w:val="20"/>
              </w:rPr>
              <w:t>
ін-</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суа-</w:t>
            </w:r>
          </w:p>
          <w:p>
            <w:pPr>
              <w:spacing w:after="20"/>
              <w:ind w:left="20"/>
              <w:jc w:val="both"/>
            </w:pPr>
            <w:r>
              <w:rPr>
                <w:rFonts w:ascii="Times New Roman"/>
                <w:b w:val="false"/>
                <w:i w:val="false"/>
                <w:color w:val="000000"/>
                <w:sz w:val="20"/>
              </w:rPr>
              <w:t>
рыл-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лысы,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3803,9005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округінің жалпы жер көлемі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28303,9804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8714,8802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8714,8802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