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d048" w14:textId="606d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ауданындағы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Абай облысы Аягөз ауданы әкімдігінің 2024 жылғы 17 шілдедегі № 286 қаулысы. Абай облысының Әділет департаментінде 2024 жылғы 19 тамызда № 313-18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"Автомобиль көлігі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№11550 болып тіркелген) сәйкес, Аягөз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Аягөз ауданындағы шалғайдағы елді мекендерде тұратын балаларды жалпы білім беретін мектептерге тасымалдаудың схемалары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Аягөз ауданы әкімдігінің "Аягөз ауданындағы шалғайдағы елді мекендерде тұратын балаларды жалпы білім беретін мектептерге тасымалдаудың схемасы мен тәртібін бекіту туралы" 2017 жылғы 23 маусымдағы № 439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5127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Аягөз ауданы әкімінің орынбасары О.Бекбаевқа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Аягозского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Әділбай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Аягөз ауданындағы шалғайдағы елді мекендерде тұратын балаларды жалпы білім беретін мектептерге тасымалдаудың тәртібі</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Аягөз ауданындағы шалғайдағы елді мекендерінде тұратын балаларды жалпы білім беру мектептеріне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атқарушысының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Аягөз ауданындағы шалғайдағы елді мекендерінде тұратын балаларды жалпы білім беру мектептеріне тасымалдау тәртібін айқындайды.</w:t>
      </w:r>
    </w:p>
    <w:bookmarkEnd w:id="6"/>
    <w:bookmarkStart w:name="z13" w:id="7"/>
    <w:p>
      <w:pPr>
        <w:spacing w:after="0"/>
        <w:ind w:left="0"/>
        <w:jc w:val="left"/>
      </w:pPr>
      <w:r>
        <w:rPr>
          <w:rFonts w:ascii="Times New Roman"/>
          <w:b/>
          <w:i w:val="false"/>
          <w:color w:val="000000"/>
        </w:rPr>
        <w:t xml:space="preserve"> 2 тарау. Автокөлік құралдарына қойылатын талаптар</w:t>
      </w:r>
    </w:p>
    <w:bookmarkEnd w:id="7"/>
    <w:bookmarkStart w:name="z14" w:id="8"/>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8"/>
    <w:bookmarkStart w:name="z15" w:id="9"/>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санитарлық-эпидемиологиялық қадағалау объектілерінің халықтың санитарлық-эпидемиологиялық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9"/>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төртбұрыш айыратын белгімен;</w:t>
      </w:r>
    </w:p>
    <w:p>
      <w:pPr>
        <w:spacing w:after="0"/>
        <w:ind w:left="0"/>
        <w:jc w:val="both"/>
      </w:pPr>
      <w:r>
        <w:rPr>
          <w:rFonts w:ascii="Times New Roman"/>
          <w:b w:val="false"/>
          <w:i w:val="false"/>
          <w:color w:val="000000"/>
          <w:sz w:val="28"/>
        </w:rPr>
        <w:t xml:space="preserve">
      2) сары түсті жылтыр шағын маягымен; </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16" w:id="10"/>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0"/>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7" w:id="11"/>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1"/>
    <w:bookmarkStart w:name="z18" w:id="12"/>
    <w:p>
      <w:pPr>
        <w:spacing w:after="0"/>
        <w:ind w:left="0"/>
        <w:jc w:val="both"/>
      </w:pPr>
      <w:r>
        <w:rPr>
          <w:rFonts w:ascii="Times New Roman"/>
          <w:b w:val="false"/>
          <w:i w:val="false"/>
          <w:color w:val="000000"/>
          <w:sz w:val="28"/>
        </w:rPr>
        <w:t>
      6. Сыртқы кузовты жуу ауысымнан кейін өткізіледі.</w:t>
      </w:r>
    </w:p>
    <w:bookmarkEnd w:id="12"/>
    <w:bookmarkStart w:name="z19" w:id="13"/>
    <w:p>
      <w:pPr>
        <w:spacing w:after="0"/>
        <w:ind w:left="0"/>
        <w:jc w:val="left"/>
      </w:pPr>
      <w:r>
        <w:rPr>
          <w:rFonts w:ascii="Times New Roman"/>
          <w:b/>
          <w:i w:val="false"/>
          <w:color w:val="000000"/>
        </w:rPr>
        <w:t xml:space="preserve"> 3 тарау. Балаларды тасымалдау тәртібі</w:t>
      </w:r>
    </w:p>
    <w:bookmarkEnd w:id="13"/>
    <w:bookmarkStart w:name="z20" w:id="14"/>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4"/>
    <w:bookmarkStart w:name="z21" w:id="15"/>
    <w:p>
      <w:pPr>
        <w:spacing w:after="0"/>
        <w:ind w:left="0"/>
        <w:jc w:val="both"/>
      </w:pP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5"/>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22" w:id="16"/>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16"/>
    <w:bookmarkStart w:name="z23" w:id="17"/>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7"/>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24" w:id="18"/>
    <w:p>
      <w:pPr>
        <w:spacing w:after="0"/>
        <w:ind w:left="0"/>
        <w:jc w:val="both"/>
      </w:pP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18"/>
    <w:bookmarkStart w:name="z25" w:id="19"/>
    <w:p>
      <w:pPr>
        <w:spacing w:after="0"/>
        <w:ind w:left="0"/>
        <w:jc w:val="both"/>
      </w:pPr>
      <w:r>
        <w:rPr>
          <w:rFonts w:ascii="Times New Roman"/>
          <w:b w:val="false"/>
          <w:i w:val="false"/>
          <w:color w:val="000000"/>
          <w:sz w:val="28"/>
        </w:rPr>
        <w:t>
      12. Автобустардың қозғалыс кестесiн тасымалдаушы мен тапсырыс берушi келiседi.</w:t>
      </w:r>
    </w:p>
    <w:bookmarkEnd w:id="1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6" w:id="20"/>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етiледi.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20"/>
    <w:bookmarkStart w:name="z27" w:id="21"/>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1"/>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28" w:id="22"/>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2"/>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 </w:t>
      </w:r>
    </w:p>
    <w:bookmarkStart w:name="z29" w:id="23"/>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23"/>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30" w:id="24"/>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4"/>
    <w:bookmarkStart w:name="z31" w:id="25"/>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5"/>
    <w:bookmarkStart w:name="z32" w:id="26"/>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6"/>
    <w:bookmarkStart w:name="z33" w:id="27"/>
    <w:p>
      <w:pPr>
        <w:spacing w:after="0"/>
        <w:ind w:left="0"/>
        <w:jc w:val="left"/>
      </w:pPr>
      <w:r>
        <w:rPr>
          <w:rFonts w:ascii="Times New Roman"/>
          <w:b/>
          <w:i w:val="false"/>
          <w:color w:val="000000"/>
        </w:rPr>
        <w:t xml:space="preserve"> 4 тарау. Қорытынды ережелер</w:t>
      </w:r>
    </w:p>
    <w:bookmarkEnd w:id="27"/>
    <w:bookmarkStart w:name="z34" w:id="28"/>
    <w:p>
      <w:pPr>
        <w:spacing w:after="0"/>
        <w:ind w:left="0"/>
        <w:jc w:val="both"/>
      </w:pPr>
      <w:r>
        <w:rPr>
          <w:rFonts w:ascii="Times New Roman"/>
          <w:b w:val="false"/>
          <w:i w:val="false"/>
          <w:color w:val="000000"/>
          <w:sz w:val="28"/>
        </w:rPr>
        <w:t>
      20. Аягөз ауданындағы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Ескі Майлин елді мекенінен және Аягөз каласы Р.Қошқарбаев көшесінен "№ 4 жалпы орта білім беретін аралас мектебі" коммуналдық мемлекеттік мекемесіне оқушыларды тасымалдау схемасы</w:t>
      </w:r>
    </w:p>
    <w:p>
      <w:pPr>
        <w:spacing w:after="0"/>
        <w:ind w:left="0"/>
        <w:jc w:val="left"/>
      </w:pP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Ақкілет елді мекенінен "А.Көшкімбаева атындағы жалпы орта білім беретін мектебі" коммуналдық мемлекеттік мекемесіне оқушыларды тасымалдау схемасы</w:t>
      </w:r>
    </w:p>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Баршатас ауылындағы Тансарин көшесінен, техникалық-жөндеу станция шағын ауданынан "Оспанқұл Меңаяқұлы атындағы жалпы орта білім беретін мектебі" коммуналдық мемлекеттік мекемесіне оқушыларды тасымалдау схемасы</w:t>
      </w:r>
    </w:p>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Қарасу, Ескі Қопа елді мекендерінен және Қопа ауылының № 5 фермасынан "С.Сейфуллин атындағы жалпы орта білім беретін мектебі" коммуналдық мемлекеттік мекемесіне оқушыларды тасымалдау схемасы</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Тансық станциясынан "К.Кадыржанов атындағы Қызылқия жалпы орта білім беретін мектебі" коммуналдық мемлекеттік мекемесіне оқушыларды тасымалдау схемасы</w:t>
      </w:r>
    </w:p>
    <w:p>
      <w:pPr>
        <w:spacing w:after="0"/>
        <w:ind w:left="0"/>
        <w:jc w:val="left"/>
      </w:pPr>
      <w:r>
        <w:br/>
      </w:r>
    </w:p>
    <w:p>
      <w:pPr>
        <w:spacing w:after="0"/>
        <w:ind w:left="0"/>
        <w:jc w:val="both"/>
      </w:pPr>
      <w:r>
        <w:drawing>
          <wp:inline distT="0" distB="0" distL="0" distR="0">
            <wp:extent cx="77470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Қарабұлақ елді мекенінен "№ 1 Ақшәулі жалпы орта білім беретін мектебі" коммуналдық мемлекеттік мекемесіне оқушыларды тасымалдау схемасы</w:t>
      </w:r>
    </w:p>
    <w:p>
      <w:pPr>
        <w:spacing w:after="0"/>
        <w:ind w:left="0"/>
        <w:jc w:val="left"/>
      </w:pPr>
      <w:r>
        <w:br/>
      </w:r>
    </w:p>
    <w:p>
      <w:pPr>
        <w:spacing w:after="0"/>
        <w:ind w:left="0"/>
        <w:jc w:val="both"/>
      </w:pPr>
      <w:r>
        <w:drawing>
          <wp:inline distT="0" distB="0" distL="0" distR="0">
            <wp:extent cx="77597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2024 жылғы 17 шілдедегі</w:t>
            </w:r>
            <w:r>
              <w:br/>
            </w:r>
            <w:r>
              <w:rPr>
                <w:rFonts w:ascii="Times New Roman"/>
                <w:b w:val="false"/>
                <w:i w:val="false"/>
                <w:color w:val="000000"/>
                <w:sz w:val="20"/>
              </w:rPr>
              <w:t>№ 286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Малтүгел елді мекенінен "Тарбағатай жалпы орта білім беретін мектебі" коммуналдық мемлекеттік мекемесіне оқушыларды тасымалдау схемасы</w:t>
      </w:r>
    </w:p>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