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bcae" w14:textId="24ab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28 наурыздағы № 14/8-VIIІ "Абай ауданы бойынша тұрғын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8 қазандағы № 19/6-VIII шешімі. Абай облысының Әділет департаментінде 2024 жылғы 15 қазанда № 356-18 болып тіркелді. Күші жойылды - Абай облысы Абай аудандық мәслихатының 2025 жылғы 7 қазандағы № 31/8-VIII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31/8-VIII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 бойынша тұрғын үй сертификаттарының мөлшері мен оларды алушылар санаттарының тізбесін айқындау туралы" 2024 жылғы 28 наурыздағы № 14/8-VIIІ (Нормативтік құқықтық актілерді мемлекеттік тіркеу тізілімінде № 256-18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бойынша Ұлы Отан соғысының ардагерлеріне теңестірілген ардагерлер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