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192a" w14:textId="4f61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20 қарашадағы № 34/176-VIII шешімі. Абай облысының Әділет департаментінде 2024 жылғы 22 қарашада № 374-18 болып тіркелді. Күші жойылды - Абай облысы Семей қаласы мәслихатының 2025 жылғы 30 желтоқсандағы № 53/285-VIII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 мәслихатының 30.12.2025 </w:t>
      </w:r>
      <w:r>
        <w:rPr>
          <w:rFonts w:ascii="Times New Roman"/>
          <w:b w:val="false"/>
          <w:i w:val="false"/>
          <w:color w:val="ff0000"/>
          <w:sz w:val="28"/>
        </w:rPr>
        <w:t>№ 53/285-VIII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шешімнің қолданысқа енгізілу тәртібін 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> қараңыз.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"Салық және бюджетке төленетін басқа да міндетті төлемдер туралы" Кодексі (Салық кодексі) 696 - 3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ШЕШТІ: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Семей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кезеңінде алынған (алынуға жататын) кірістер бойынша 4% - дан 3% - ға дейін төмендетілсін.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