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fe26" w14:textId="53bf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2024 жылғы 5 сәуірдегі № 69 "2024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11 қыркүйектегі № 180 қаулысы. Абай облысының Әділет департаментінде 2024 жылғы 12 қыркүйекте № 330-18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туралы" 2024 жылғы 5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255-18 болып тіркелген) келесі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543, 544, 545, 546, 547, 548, 549, 550, 551, 552, 553, 554, 555 тармақтарымен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аминқышқылдары: 12,5%, жалпы азот (N): 11%, нитрат азоты (N): 3,1%, мочевина азоты(N):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Мыс, 2,4%, Бор 4,0%, Аминқышқылдары, Фосфаттар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Аминқышқылдары, Калий Фосфаттары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мочевина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Мырыш 5,0%, Күкірт 1,5%, Аминқышқылдары, Фосфаттар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ауыл шаруашылығы басқармасы" мемлекеттік мекемесі Қазақстан Республикасының заңнамасында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Абай облысы әкімдігінің интернет-ресурсында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