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b591" w14:textId="a57b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азаматтарының жекелеген санаттарына қалалық қоғамдық көлікте (таксиден басқа) жолақы жеңілдігін беру туралы</w:t>
      </w:r>
    </w:p>
    <w:p>
      <w:pPr>
        <w:spacing w:after="0"/>
        <w:ind w:left="0"/>
        <w:jc w:val="both"/>
      </w:pPr>
      <w:r>
        <w:rPr>
          <w:rFonts w:ascii="Times New Roman"/>
          <w:b w:val="false"/>
          <w:i w:val="false"/>
          <w:color w:val="000000"/>
          <w:sz w:val="28"/>
        </w:rPr>
        <w:t>Шымкент қаласы әкімдігінің 2024 жылғы 26 сәуірдегі № 1990 бірлескен қаулысы және Шымкент қаласы мәслихатының 2024 жылғы 26 сәуірдегі № 15/132-VIII шешiмi. Шымкент қаласының Әділет департаментінде 2024 жылғы 29 сәуірде № 210-17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55-бабына</w:t>
      </w:r>
      <w:r>
        <w:rPr>
          <w:rFonts w:ascii="Times New Roman"/>
          <w:b w:val="false"/>
          <w:i w:val="false"/>
          <w:color w:val="000000"/>
          <w:sz w:val="28"/>
        </w:rPr>
        <w:t xml:space="preserve">, "Қазақстан Республикасындағы көлiк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Шымкент қаласының әкімдігі ҚАУЛЫ ЕТЕДІ және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Шымкент қаласы азаматтарының мынадай жекелеген санаттарына меншіктің барлық түріндегі қалалық қоғамдық көліктерде (таксиден басқа) тегін жол жүру құқығы берілсін:</w:t>
      </w:r>
    </w:p>
    <w:bookmarkEnd w:id="1"/>
    <w:p>
      <w:pPr>
        <w:spacing w:after="0"/>
        <w:ind w:left="0"/>
        <w:jc w:val="both"/>
      </w:pPr>
      <w:r>
        <w:rPr>
          <w:rFonts w:ascii="Times New Roman"/>
          <w:b w:val="false"/>
          <w:i w:val="false"/>
          <w:color w:val="000000"/>
          <w:sz w:val="28"/>
        </w:rPr>
        <w:t xml:space="preserve">
      1) "Ардагерлер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(бұдан әрі – </w:t>
      </w:r>
      <w:r>
        <w:rPr>
          <w:rFonts w:ascii="Times New Roman"/>
          <w:b w:val="false"/>
          <w:i w:val="false"/>
          <w:color w:val="000000"/>
          <w:sz w:val="28"/>
        </w:rPr>
        <w:t>Заң</w:t>
      </w: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5-бабына</w:t>
      </w:r>
      <w:r>
        <w:rPr>
          <w:rFonts w:ascii="Times New Roman"/>
          <w:b w:val="false"/>
          <w:i w:val="false"/>
          <w:color w:val="000000"/>
          <w:sz w:val="28"/>
        </w:rPr>
        <w:t xml:space="preserve"> сәйкес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6-бабына</w:t>
      </w:r>
      <w:r>
        <w:rPr>
          <w:rFonts w:ascii="Times New Roman"/>
          <w:b w:val="false"/>
          <w:i w:val="false"/>
          <w:color w:val="000000"/>
          <w:sz w:val="28"/>
        </w:rPr>
        <w:t xml:space="preserve"> сәйкес Ұлы Отан соғысының ардагерлеріне теңестірілген ардагерлерге;</w:t>
      </w:r>
    </w:p>
    <w:p>
      <w:pPr>
        <w:spacing w:after="0"/>
        <w:ind w:left="0"/>
        <w:jc w:val="both"/>
      </w:pPr>
      <w:r>
        <w:rPr>
          <w:rFonts w:ascii="Times New Roman"/>
          <w:b w:val="false"/>
          <w:i w:val="false"/>
          <w:color w:val="000000"/>
          <w:sz w:val="28"/>
        </w:rPr>
        <w:t>
      4) "Қазақстанның Еңбек Ері" атағына ие болған адамдарға;</w:t>
      </w:r>
    </w:p>
    <w:p>
      <w:pPr>
        <w:spacing w:after="0"/>
        <w:ind w:left="0"/>
        <w:jc w:val="both"/>
      </w:pPr>
      <w:r>
        <w:rPr>
          <w:rFonts w:ascii="Times New Roman"/>
          <w:b w:val="false"/>
          <w:i w:val="false"/>
          <w:color w:val="000000"/>
          <w:sz w:val="28"/>
        </w:rPr>
        <w:t>
      5)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w:t>
      </w:r>
    </w:p>
    <w:p>
      <w:pPr>
        <w:spacing w:after="0"/>
        <w:ind w:left="0"/>
        <w:jc w:val="both"/>
      </w:pPr>
      <w:r>
        <w:rPr>
          <w:rFonts w:ascii="Times New Roman"/>
          <w:b w:val="false"/>
          <w:i w:val="false"/>
          <w:color w:val="000000"/>
          <w:sz w:val="28"/>
        </w:rPr>
        <w:t>
      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xml:space="preserve">
      7) "Жаппай саяси қуғын-сүргіндер құрбандарын 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саяси қуғын-сүргiндер құрбандарына, сондай-ақ саяси қуғын-сүргiндерден зардап шеккен адамдарға;</w:t>
      </w:r>
    </w:p>
    <w:p>
      <w:pPr>
        <w:spacing w:after="0"/>
        <w:ind w:left="0"/>
        <w:jc w:val="both"/>
      </w:pPr>
      <w:r>
        <w:rPr>
          <w:rFonts w:ascii="Times New Roman"/>
          <w:b w:val="false"/>
          <w:i w:val="false"/>
          <w:color w:val="000000"/>
          <w:sz w:val="28"/>
        </w:rPr>
        <w:t>
      8) екінші топтағы мүгедектігі бар адамдарға;</w:t>
      </w:r>
    </w:p>
    <w:p>
      <w:pPr>
        <w:spacing w:after="0"/>
        <w:ind w:left="0"/>
        <w:jc w:val="both"/>
      </w:pPr>
      <w:r>
        <w:rPr>
          <w:rFonts w:ascii="Times New Roman"/>
          <w:b w:val="false"/>
          <w:i w:val="false"/>
          <w:color w:val="000000"/>
          <w:sz w:val="28"/>
        </w:rPr>
        <w:t>
      9) бірінші топтағы мүгедектігі бар балаларды алып жүретін адамдарға;</w:t>
      </w:r>
    </w:p>
    <w:p>
      <w:pPr>
        <w:spacing w:after="0"/>
        <w:ind w:left="0"/>
        <w:jc w:val="both"/>
      </w:pPr>
      <w:r>
        <w:rPr>
          <w:rFonts w:ascii="Times New Roman"/>
          <w:b w:val="false"/>
          <w:i w:val="false"/>
          <w:color w:val="000000"/>
          <w:sz w:val="28"/>
        </w:rPr>
        <w:t>
      10) көру қабілеттігі бұзылған бірінші топтағы мүгедектігі бар адамдарға;</w:t>
      </w:r>
    </w:p>
    <w:p>
      <w:pPr>
        <w:spacing w:after="0"/>
        <w:ind w:left="0"/>
        <w:jc w:val="both"/>
      </w:pPr>
      <w:r>
        <w:rPr>
          <w:rFonts w:ascii="Times New Roman"/>
          <w:b w:val="false"/>
          <w:i w:val="false"/>
          <w:color w:val="000000"/>
          <w:sz w:val="28"/>
        </w:rPr>
        <w:t>
      11) көру қабілеттігі бұзылған бірінші топтағы мүгедектігі бар адамдарды алып жүретін адамдарға;</w:t>
      </w:r>
    </w:p>
    <w:p>
      <w:pPr>
        <w:spacing w:after="0"/>
        <w:ind w:left="0"/>
        <w:jc w:val="both"/>
      </w:pPr>
      <w:r>
        <w:rPr>
          <w:rFonts w:ascii="Times New Roman"/>
          <w:b w:val="false"/>
          <w:i w:val="false"/>
          <w:color w:val="000000"/>
          <w:sz w:val="28"/>
        </w:rPr>
        <w:t>
      12) 70 жастан асқан зейнеткерлерге;</w:t>
      </w:r>
    </w:p>
    <w:p>
      <w:pPr>
        <w:spacing w:after="0"/>
        <w:ind w:left="0"/>
        <w:jc w:val="both"/>
      </w:pPr>
      <w:r>
        <w:rPr>
          <w:rFonts w:ascii="Times New Roman"/>
          <w:b w:val="false"/>
          <w:i w:val="false"/>
          <w:color w:val="000000"/>
          <w:sz w:val="28"/>
        </w:rPr>
        <w:t>
      13) жалпы білім беретін мектептің оқушыларына;</w:t>
      </w:r>
    </w:p>
    <w:p>
      <w:pPr>
        <w:spacing w:after="0"/>
        <w:ind w:left="0"/>
        <w:jc w:val="both"/>
      </w:pPr>
      <w:r>
        <w:rPr>
          <w:rFonts w:ascii="Times New Roman"/>
          <w:b w:val="false"/>
          <w:i w:val="false"/>
          <w:color w:val="000000"/>
          <w:sz w:val="28"/>
        </w:rPr>
        <w:t>
      14) "Шымкент қаласының құрметті азаматы" атағы бар адамдарға.</w:t>
      </w:r>
    </w:p>
    <w:bookmarkStart w:name="z3" w:id="2"/>
    <w:p>
      <w:pPr>
        <w:spacing w:after="0"/>
        <w:ind w:left="0"/>
        <w:jc w:val="both"/>
      </w:pPr>
      <w:r>
        <w:rPr>
          <w:rFonts w:ascii="Times New Roman"/>
          <w:b w:val="false"/>
          <w:i w:val="false"/>
          <w:color w:val="000000"/>
          <w:sz w:val="28"/>
        </w:rPr>
        <w:t>
      2. Шымкент қаласында орналасқан техникалық, кәсіптік, орта білімнен кейінгі және жоғары білім беру ұйымдарында оқитын студенттер үшін меншіктің барлық түріндегі қалалық қоғамдық көліктерде (таксиден басқа) жол жүру ақысы 50 (елу) теңге мөлшерінде жеңілдік белгіленсін.</w:t>
      </w:r>
    </w:p>
    <w:bookmarkEnd w:id="2"/>
    <w:bookmarkStart w:name="z4" w:id="3"/>
    <w:p>
      <w:pPr>
        <w:spacing w:after="0"/>
        <w:ind w:left="0"/>
        <w:jc w:val="both"/>
      </w:pPr>
      <w:r>
        <w:rPr>
          <w:rFonts w:ascii="Times New Roman"/>
          <w:b w:val="false"/>
          <w:i w:val="false"/>
          <w:color w:val="000000"/>
          <w:sz w:val="28"/>
        </w:rPr>
        <w:t>
      3. Қаржыландыру көзі Шымкент қаласының бюджеті болып айқындалсын.</w:t>
      </w:r>
    </w:p>
    <w:bookmarkEnd w:id="3"/>
    <w:bookmarkStart w:name="z5" w:id="4"/>
    <w:p>
      <w:pPr>
        <w:spacing w:after="0"/>
        <w:ind w:left="0"/>
        <w:jc w:val="both"/>
      </w:pPr>
      <w:r>
        <w:rPr>
          <w:rFonts w:ascii="Times New Roman"/>
          <w:b w:val="false"/>
          <w:i w:val="false"/>
          <w:color w:val="000000"/>
          <w:sz w:val="28"/>
        </w:rPr>
        <w:t>
      4. "Шымкент қаласының жолаушылар көлігі және автомобиль жолдары басқармасы" мемлекеттік мекемесі Қазақстан Республикасының заңнамасымен белгіленген тәртіпте:</w:t>
      </w:r>
    </w:p>
    <w:bookmarkEnd w:id="4"/>
    <w:p>
      <w:pPr>
        <w:spacing w:after="0"/>
        <w:ind w:left="0"/>
        <w:jc w:val="both"/>
      </w:pPr>
      <w:r>
        <w:rPr>
          <w:rFonts w:ascii="Times New Roman"/>
          <w:b w:val="false"/>
          <w:i w:val="false"/>
          <w:color w:val="000000"/>
          <w:sz w:val="28"/>
        </w:rPr>
        <w:t>
      1) осы бірлескен қаулы мен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бірлескен қаулы мен шешімді ресми жариялағанынан кейін Шымкент қаласы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5. Осы бірлескен қаулы мен шешімнің орындалуын бақылау Шымкент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бірлескен қаулы мен шешім алғашқы ресми жарияланған күнінен кейін қолданысқа енгізіледі және 2024 жылғы 1 мамырдан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