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b301" w14:textId="1b9b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Алматы облысы Алатау қалалық мәслихатының 2024 жылғы 12 қарашадағы № 11-36 шешімі. Алматы облысы Әділет департаментінде 2024 жылғы 19 қарашада № 6186-05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Алатау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Алатау қаласында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Алатау қаласы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мәслихатының 2024 жылғы 12 қарашадағы № 11-36 шешіміне қосымша</w:t>
            </w:r>
          </w:p>
        </w:tc>
      </w:tr>
    </w:tbl>
    <w:bookmarkStart w:name="z13" w:id="4"/>
    <w:p>
      <w:pPr>
        <w:spacing w:after="0"/>
        <w:ind w:left="0"/>
        <w:jc w:val="left"/>
      </w:pPr>
      <w:r>
        <w:rPr>
          <w:rFonts w:ascii="Times New Roman"/>
          <w:b/>
          <w:i w:val="false"/>
          <w:color w:val="000000"/>
        </w:rPr>
        <w:t xml:space="preserve"> Алатау қаласында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4"/>
    <w:bookmarkStart w:name="z14" w:id="5"/>
    <w:p>
      <w:pPr>
        <w:spacing w:after="0"/>
        <w:ind w:left="0"/>
        <w:jc w:val="both"/>
      </w:pPr>
      <w:r>
        <w:rPr>
          <w:rFonts w:ascii="Times New Roman"/>
          <w:b w:val="false"/>
          <w:i w:val="false"/>
          <w:color w:val="000000"/>
          <w:sz w:val="28"/>
        </w:rPr>
        <w:t xml:space="preserve">
      1. Осы Алатау қаласында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Қағидалары) сәйкес әзірленді.</w:t>
      </w:r>
    </w:p>
    <w:bookmarkEnd w:id="5"/>
    <w:bookmarkStart w:name="z15"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"Алатау қаласының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6"/>
    <w:bookmarkStart w:name="z16"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7" w:id="8"/>
    <w:p>
      <w:pPr>
        <w:spacing w:after="0"/>
        <w:ind w:left="0"/>
        <w:jc w:val="both"/>
      </w:pPr>
      <w:r>
        <w:rPr>
          <w:rFonts w:ascii="Times New Roman"/>
          <w:b w:val="false"/>
          <w:i w:val="false"/>
          <w:color w:val="000000"/>
          <w:sz w:val="28"/>
        </w:rPr>
        <w:t>
      4.Шығындарды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8" w:id="9"/>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9" w:id="10"/>
    <w:p>
      <w:pPr>
        <w:spacing w:after="0"/>
        <w:ind w:left="0"/>
        <w:jc w:val="both"/>
      </w:pPr>
      <w:r>
        <w:rPr>
          <w:rFonts w:ascii="Times New Roman"/>
          <w:b w:val="false"/>
          <w:i w:val="false"/>
          <w:color w:val="000000"/>
          <w:sz w:val="28"/>
        </w:rPr>
        <w:t>
      6. Үйде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"Алматы облысы Алатау қаласының жұмыспен қамту және әлеуметтік бағдарламалар бөлімі" мемлекеттік мекемесіне Қағидалардың 3-қосымшаға сәйкес "Мүгедектігі бар балаларды үйде оқытуға жұмсалған шығындарды өндіріп алу" мемлекеттік қызмет көрсетуге қойылатын негізгі талаптар тізбесінде көрсетілген құжаттарды қоса Шығындарды өндіріп алу қағидалардың 1 немесе 2- косымшаларға сәйкес нысан бойынша өтінішпен жүгінеді.</w:t>
      </w:r>
    </w:p>
    <w:bookmarkEnd w:id="10"/>
    <w:bookmarkStart w:name="z20" w:id="11"/>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өндіріп алу қағидаларға 2-қосымшаға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1" w:id="12"/>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тоқсан сайын 8 (сегіз) айлық есептік көрсеткішке тең.</w:t>
      </w:r>
    </w:p>
    <w:bookmarkEnd w:id="12"/>
    <w:bookmarkStart w:name="z22" w:id="13"/>
    <w:p>
      <w:pPr>
        <w:spacing w:after="0"/>
        <w:ind w:left="0"/>
        <w:jc w:val="both"/>
      </w:pPr>
      <w:r>
        <w:rPr>
          <w:rFonts w:ascii="Times New Roman"/>
          <w:b w:val="false"/>
          <w:i w:val="false"/>
          <w:color w:val="000000"/>
          <w:sz w:val="28"/>
        </w:rPr>
        <w:t>
      8. Оқыту шығындарын өндіріп алудан бас тарту негіздері:</w:t>
      </w:r>
    </w:p>
    <w:bookmarkEnd w:id="13"/>
    <w:bookmarkStart w:name="z23" w:id="14"/>
    <w:p>
      <w:pPr>
        <w:spacing w:after="0"/>
        <w:ind w:left="0"/>
        <w:jc w:val="both"/>
      </w:pPr>
      <w:r>
        <w:rPr>
          <w:rFonts w:ascii="Times New Roman"/>
          <w:b w:val="false"/>
          <w:i w:val="false"/>
          <w:color w:val="000000"/>
          <w:sz w:val="28"/>
        </w:rPr>
        <w:t>
      1) мемлекеттiк қызметтi алу үшiн өтiнiш берушi ұсынған құжаттардың және (немесе) оларда қамтылған деректердiң (мәлiметтердiң) дұрыс еместiгiн анықтау;</w:t>
      </w:r>
    </w:p>
    <w:bookmarkEnd w:id="14"/>
    <w:bookmarkStart w:name="z24" w:id="15"/>
    <w:p>
      <w:pPr>
        <w:spacing w:after="0"/>
        <w:ind w:left="0"/>
        <w:jc w:val="both"/>
      </w:pPr>
      <w:r>
        <w:rPr>
          <w:rFonts w:ascii="Times New Roman"/>
          <w:b w:val="false"/>
          <w:i w:val="false"/>
          <w:color w:val="000000"/>
          <w:sz w:val="28"/>
        </w:rPr>
        <w:t>
      2) өтiнiш берушiнiң және (немесе) оқуға жұмсалған шығындарды өндіріп алу үшiн қажеттi ұсынылған материалдардың, объектiлердiң, деректер мен ақпараттың сәйкес келмеуі;</w:t>
      </w:r>
    </w:p>
    <w:bookmarkEnd w:id="15"/>
    <w:bookmarkStart w:name="z25" w:id="16"/>
    <w:p>
      <w:pPr>
        <w:spacing w:after="0"/>
        <w:ind w:left="0"/>
        <w:jc w:val="both"/>
      </w:pPr>
      <w:r>
        <w:rPr>
          <w:rFonts w:ascii="Times New Roman"/>
          <w:b w:val="false"/>
          <w:i w:val="false"/>
          <w:color w:val="000000"/>
          <w:sz w:val="28"/>
        </w:rPr>
        <w:t>
      3) "Алматы облысы Алатау қаласының жұмыспен қамту және әлеуметтік бағдарламалар бөлімі" мемлекеттік мекемесінің оқуға кеткен шығындарды өндіріп алуға қажетті келісу сұрауына теріс жауабы, сондай-ақ сараптаманың, зерттеудің немесе тексерудің теріс қорытындысы;</w:t>
      </w:r>
    </w:p>
    <w:bookmarkEnd w:id="16"/>
    <w:bookmarkStart w:name="z26" w:id="17"/>
    <w:p>
      <w:pPr>
        <w:spacing w:after="0"/>
        <w:ind w:left="0"/>
        <w:jc w:val="both"/>
      </w:pPr>
      <w:r>
        <w:rPr>
          <w:rFonts w:ascii="Times New Roman"/>
          <w:b w:val="false"/>
          <w:i w:val="false"/>
          <w:color w:val="000000"/>
          <w:sz w:val="28"/>
        </w:rPr>
        <w:t>
      4) "Дербес деректер және оларды қорғау туралы" Қазақстан Республикасы Заңының 8-бабына сәйкес өтініш берушінің мемлекеттік қызмет көрсету үшін қажетті шектеулі дербес деректерге қол жеткізуге келісімінің болмауы.</w:t>
      </w:r>
    </w:p>
    <w:bookmarkEnd w:id="17"/>
    <w:bookmarkStart w:name="z27" w:id="18"/>
    <w:p>
      <w:pPr>
        <w:spacing w:after="0"/>
        <w:ind w:left="0"/>
        <w:jc w:val="both"/>
      </w:pPr>
      <w:r>
        <w:rPr>
          <w:rFonts w:ascii="Times New Roman"/>
          <w:b w:val="false"/>
          <w:i w:val="false"/>
          <w:color w:val="000000"/>
          <w:sz w:val="28"/>
        </w:rPr>
        <w:t>
      9. Артық төленген сомалар ерікті түрде немесе сот тәртібімен қайтарылуы тиіс.</w:t>
      </w:r>
    </w:p>
    <w:bookmarkEnd w:id="18"/>
    <w:bookmarkStart w:name="z28" w:id="19"/>
    <w:p>
      <w:pPr>
        <w:spacing w:after="0"/>
        <w:ind w:left="0"/>
        <w:jc w:val="both"/>
      </w:pPr>
      <w:r>
        <w:rPr>
          <w:rFonts w:ascii="Times New Roman"/>
          <w:b w:val="false"/>
          <w:i w:val="false"/>
          <w:color w:val="000000"/>
          <w:sz w:val="28"/>
        </w:rPr>
        <w:t>
      10. Оқытуға жұмсалған шығындарды өндіріп алу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 Шығындарды өндіріп алу қағидаларының 14 – тармағында қарастырылған.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