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3d6c" w14:textId="74d3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2024 жылғы 13 қыркүйектегі "2024 жылға 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көлемдерін бекіту туралы" № 290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20 қарашадағы № 349 қаулысы. Алматы облысы Әділет департаментінде 2024 жылғы 21 қарашада № 6187-05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2024 жылғы 13 қыркүйектегі "2024 жылға 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6163-05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Алматы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20 қарашадағы № 349 қаулысына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субсидияланатын пестицидтердің, биоагентердің (энтомофагтардың) тізбесі және пестицидтердің, биоагентердің (энтомофагтардың) 1 литріне (килограмына, грамына, данасына) арналған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биоагентердің (энтомофаг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тардың) 1литріне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 мұнай концентратының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суспензиялы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мұнай эмульсиясының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су-суспензиялы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Крафт,КЭ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 наноэмульсиялық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мұнай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 суспензиялы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 суда дисперсті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мұнай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эмульгирленетін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