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6fbe" w14:textId="5446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2024 жылғы 24 желтоқсандағы № А-4/293 және Ақмола облысы Шортанды аудандық мәслихатының 2024 жылғы 24 желтоқсандағы № 8С-30/3 бірлескен қаулысы мен шешімі. Ақмола облысының Әділет департаментінде 2024 жылғы 26 желтоқсанда № 8874-03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43-1-бабының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 және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ауданы,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