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0407" w14:textId="aee0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28 маусымдағы № 180/23-8 шешімі. Ақмола облысының Әділет департаментінде 2024 жылғы 3 шілдеде № 8781-03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Целиноград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Целиноград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180/23-8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Целиноград ауданында тұрғын үй көмегін көрсету мөлшері және тәртібі 1 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Целиноград ауданында тұратындарға беріледі.</w:t>
      </w:r>
    </w:p>
    <w:bookmarkEnd w:id="4"/>
    <w:bookmarkStart w:name="z7" w:id="5"/>
    <w:p>
      <w:pPr>
        <w:spacing w:after="0"/>
        <w:ind w:left="0"/>
        <w:jc w:val="both"/>
      </w:pPr>
      <w:r>
        <w:rPr>
          <w:rFonts w:ascii="Times New Roman"/>
          <w:b w:val="false"/>
          <w:i w:val="false"/>
          <w:color w:val="000000"/>
          <w:sz w:val="28"/>
        </w:rPr>
        <w:t>
      2. Тұрғын үй көмегін тағайындау "Целиноград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5"/>
    <w:bookmarkStart w:name="z8" w:id="6"/>
    <w:p>
      <w:pPr>
        <w:spacing w:after="0"/>
        <w:ind w:left="0"/>
        <w:jc w:val="left"/>
      </w:pPr>
      <w:r>
        <w:rPr>
          <w:rFonts w:ascii="Times New Roman"/>
          <w:b/>
          <w:i w:val="false"/>
          <w:color w:val="000000"/>
        </w:rPr>
        <w:t xml:space="preserve"> 2 тарау. Тұрғын үй көмегін көрсету мөлшері</w:t>
      </w:r>
    </w:p>
    <w:bookmarkEnd w:id="6"/>
    <w:bookmarkStart w:name="z9" w:id="7"/>
    <w:p>
      <w:pPr>
        <w:spacing w:after="0"/>
        <w:ind w:left="0"/>
        <w:jc w:val="both"/>
      </w:pPr>
      <w:r>
        <w:rPr>
          <w:rFonts w:ascii="Times New Roman"/>
          <w:b w:val="false"/>
          <w:i w:val="false"/>
          <w:color w:val="000000"/>
          <w:sz w:val="28"/>
        </w:rPr>
        <w:t xml:space="preserve">
      3. Көрсетілетін қызметті алушының жиынтық кірісін көрсетілетін қызметті беруші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есептейді.</w:t>
      </w:r>
    </w:p>
    <w:bookmarkEnd w:id="7"/>
    <w:bookmarkStart w:name="z10" w:id="8"/>
    <w:p>
      <w:pPr>
        <w:spacing w:after="0"/>
        <w:ind w:left="0"/>
        <w:jc w:val="both"/>
      </w:pPr>
      <w:r>
        <w:rPr>
          <w:rFonts w:ascii="Times New Roman"/>
          <w:b w:val="false"/>
          <w:i w:val="false"/>
          <w:color w:val="000000"/>
          <w:sz w:val="28"/>
        </w:rPr>
        <w:t>
      4. Шығыстардың шекті жол берілетін деңгейі:</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w:t>
      </w:r>
    </w:p>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1" w:id="9"/>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10 (он) пайыз мөлшерінде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бір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қабылданады.</w:t>
      </w:r>
    </w:p>
    <w:bookmarkStart w:name="z12" w:id="10"/>
    <w:p>
      <w:pPr>
        <w:spacing w:after="0"/>
        <w:ind w:left="0"/>
        <w:jc w:val="both"/>
      </w:pPr>
      <w:r>
        <w:rPr>
          <w:rFonts w:ascii="Times New Roman"/>
          <w:b w:val="false"/>
          <w:i w:val="false"/>
          <w:color w:val="000000"/>
          <w:sz w:val="28"/>
        </w:rPr>
        <w:t>
      6. Электр энергиясының шығын нормасы бір адамға айына 70 (жетпіс) киловатт белгіленсін.</w:t>
      </w:r>
    </w:p>
    <w:bookmarkEnd w:id="10"/>
    <w:bookmarkStart w:name="z13" w:id="11"/>
    <w:p>
      <w:pPr>
        <w:spacing w:after="0"/>
        <w:ind w:left="0"/>
        <w:jc w:val="both"/>
      </w:pPr>
      <w:r>
        <w:rPr>
          <w:rFonts w:ascii="Times New Roman"/>
          <w:b w:val="false"/>
          <w:i w:val="false"/>
          <w:color w:val="000000"/>
          <w:sz w:val="28"/>
        </w:rPr>
        <w:t xml:space="preserve">
      7. Телекоммуникация желісіне қосылған телефон үшін абоненттік төлемақының өсуі бөлігінде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1"/>
    <w:bookmarkStart w:name="z14" w:id="12"/>
    <w:p>
      <w:pPr>
        <w:spacing w:after="0"/>
        <w:ind w:left="0"/>
        <w:jc w:val="left"/>
      </w:pPr>
      <w:r>
        <w:rPr>
          <w:rFonts w:ascii="Times New Roman"/>
          <w:b/>
          <w:i w:val="false"/>
          <w:color w:val="000000"/>
        </w:rPr>
        <w:t xml:space="preserve"> 3 тарау. Тұрғын үй көмегін көрсету тәртібі</w:t>
      </w:r>
    </w:p>
    <w:bookmarkEnd w:id="12"/>
    <w:bookmarkStart w:name="z15" w:id="13"/>
    <w:p>
      <w:pPr>
        <w:spacing w:after="0"/>
        <w:ind w:left="0"/>
        <w:jc w:val="both"/>
      </w:pPr>
      <w:r>
        <w:rPr>
          <w:rFonts w:ascii="Times New Roman"/>
          <w:b w:val="false"/>
          <w:i w:val="false"/>
          <w:color w:val="000000"/>
          <w:sz w:val="28"/>
        </w:rPr>
        <w:t>
      8.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корпорацияға немесе "электрондық үкімет" веб-порталына тоқсанына бір рет Қағидаларға сәйкес жүгінеді.</w:t>
      </w:r>
    </w:p>
    <w:bookmarkEnd w:id="13"/>
    <w:bookmarkStart w:name="z16" w:id="14"/>
    <w:p>
      <w:pPr>
        <w:spacing w:after="0"/>
        <w:ind w:left="0"/>
        <w:jc w:val="both"/>
      </w:pPr>
      <w:r>
        <w:rPr>
          <w:rFonts w:ascii="Times New Roman"/>
          <w:b w:val="false"/>
          <w:i w:val="false"/>
          <w:color w:val="000000"/>
          <w:sz w:val="28"/>
        </w:rPr>
        <w:t>
      9. "Тұрғын үй көмегін тағайындау" мемлекеттік қызметті көрсетуге қойылатын негізгі талаптардың тізбесі Қағидалардың 2-қосымшасында көзделген.</w:t>
      </w:r>
    </w:p>
    <w:bookmarkEnd w:id="14"/>
    <w:bookmarkStart w:name="z17" w:id="15"/>
    <w:p>
      <w:pPr>
        <w:spacing w:after="0"/>
        <w:ind w:left="0"/>
        <w:jc w:val="both"/>
      </w:pPr>
      <w:r>
        <w:rPr>
          <w:rFonts w:ascii="Times New Roman"/>
          <w:b w:val="false"/>
          <w:i w:val="false"/>
          <w:color w:val="000000"/>
          <w:sz w:val="28"/>
        </w:rPr>
        <w:t>
      10. Тұрғын үй көмегін тағайындау толық ағымдағы тоқсанға жүргізіледі, бұл ретте көрсетілетін қызметті алушының жиынтық кірісі және коммуналдық қызметтерінің шығыстары өткен тоқсан үшін есепке алынады.</w:t>
      </w:r>
    </w:p>
    <w:bookmarkEnd w:id="15"/>
    <w:bookmarkStart w:name="z18" w:id="16"/>
    <w:p>
      <w:pPr>
        <w:spacing w:after="0"/>
        <w:ind w:left="0"/>
        <w:jc w:val="both"/>
      </w:pPr>
      <w:r>
        <w:rPr>
          <w:rFonts w:ascii="Times New Roman"/>
          <w:b w:val="false"/>
          <w:i w:val="false"/>
          <w:color w:val="000000"/>
          <w:sz w:val="28"/>
        </w:rPr>
        <w:t>
      11.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19" w:id="17"/>
    <w:p>
      <w:pPr>
        <w:spacing w:after="0"/>
        <w:ind w:left="0"/>
        <w:jc w:val="both"/>
      </w:pPr>
      <w:r>
        <w:rPr>
          <w:rFonts w:ascii="Times New Roman"/>
          <w:b w:val="false"/>
          <w:i w:val="false"/>
          <w:color w:val="000000"/>
          <w:sz w:val="28"/>
        </w:rPr>
        <w:t>
      12. Тұрғын үй көмегін тағайындау тиісті қаржы жылына арналған аудандық бюджетте көзделген қаражат шегінде жүзеге асырылады.</w:t>
      </w:r>
    </w:p>
    <w:bookmarkEnd w:id="17"/>
    <w:bookmarkStart w:name="z20" w:id="18"/>
    <w:p>
      <w:pPr>
        <w:spacing w:after="0"/>
        <w:ind w:left="0"/>
        <w:jc w:val="left"/>
      </w:pPr>
      <w:r>
        <w:rPr>
          <w:rFonts w:ascii="Times New Roman"/>
          <w:b/>
          <w:i w:val="false"/>
          <w:color w:val="000000"/>
        </w:rPr>
        <w:t xml:space="preserve"> 4 тарау. Тұрғын үй көмегін төлеу</w:t>
      </w:r>
    </w:p>
    <w:bookmarkEnd w:id="18"/>
    <w:bookmarkStart w:name="z21" w:id="19"/>
    <w:p>
      <w:pPr>
        <w:spacing w:after="0"/>
        <w:ind w:left="0"/>
        <w:jc w:val="both"/>
      </w:pPr>
      <w:r>
        <w:rPr>
          <w:rFonts w:ascii="Times New Roman"/>
          <w:b w:val="false"/>
          <w:i w:val="false"/>
          <w:color w:val="000000"/>
          <w:sz w:val="28"/>
        </w:rPr>
        <w:t>
      13. Көрсетілетін қызметті алушыларға тұрғын үй көмегін төлеуді көрсетілетін қызметті беруші екінші деңгейдегі банктер арқылы жүзеге асырады.</w:t>
      </w:r>
    </w:p>
    <w:bookmarkEnd w:id="19"/>
    <w:p>
      <w:pPr>
        <w:spacing w:after="0"/>
        <w:ind w:left="0"/>
        <w:jc w:val="both"/>
      </w:pPr>
      <w:r>
        <w:rPr>
          <w:rFonts w:ascii="Times New Roman"/>
          <w:b w:val="false"/>
          <w:i w:val="false"/>
          <w:color w:val="000000"/>
          <w:sz w:val="28"/>
        </w:rPr>
        <w:t>
      Көрсетілетін қызметті алушы, тұрғын үй көмегін заңсыз тағайындауға алып келген көрінеу жалған ақпарат және (немесе) дәйексіз құжаттар берген кезде, көрсетілетін қызметті алушыға тұрғын үй көмегін төлеу оның тағайындалған бүкіл кезеңі үшін тоқтатылады.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