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80c5" w14:textId="6b98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ауданында тұрғын үй көмегін көрсету мөлшерін және тәртібін айқындау туралы</w:t>
      </w:r>
    </w:p>
    <w:p>
      <w:pPr>
        <w:spacing w:after="0"/>
        <w:ind w:left="0"/>
        <w:jc w:val="both"/>
      </w:pPr>
      <w:r>
        <w:rPr>
          <w:rFonts w:ascii="Times New Roman"/>
          <w:b w:val="false"/>
          <w:i w:val="false"/>
          <w:color w:val="000000"/>
          <w:sz w:val="28"/>
        </w:rPr>
        <w:t>Ақмола облысы Біржан сал ауданы мәслихатының 2024 жылғы 15 тамыздағы № С-14/5 шешімі. Ақмола облысының Әділет департаментінде 2024 жылғы 21 тамызда № 8822-03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Біржан сал ауданында тұрғын үй көмегін көрсету мөлшері және тәртібі айқындалсын.</w:t>
      </w:r>
    </w:p>
    <w:bookmarkEnd w:id="1"/>
    <w:bookmarkStart w:name="z3" w:id="2"/>
    <w:p>
      <w:pPr>
        <w:spacing w:after="0"/>
        <w:ind w:left="0"/>
        <w:jc w:val="both"/>
      </w:pPr>
      <w:r>
        <w:rPr>
          <w:rFonts w:ascii="Times New Roman"/>
          <w:b w:val="false"/>
          <w:i w:val="false"/>
          <w:color w:val="000000"/>
          <w:sz w:val="28"/>
        </w:rPr>
        <w:t>
      2. Біржан сал ауданы мәслихатының келесі шешімдерінің күші жойылды деп танылсын:</w:t>
      </w:r>
    </w:p>
    <w:bookmarkEnd w:id="2"/>
    <w:p>
      <w:pPr>
        <w:spacing w:after="0"/>
        <w:ind w:left="0"/>
        <w:jc w:val="both"/>
      </w:pPr>
      <w:r>
        <w:rPr>
          <w:rFonts w:ascii="Times New Roman"/>
          <w:b w:val="false"/>
          <w:i w:val="false"/>
          <w:color w:val="000000"/>
          <w:sz w:val="28"/>
        </w:rPr>
        <w:t xml:space="preserve">
      1) "Біржан сал ауданында тұрғын үй көмегін көрсету мөлшерін және тәртібін айқындау туралы" Біржан сал ауданы мәслихатының 2021 жылғы 2 ақпандағы № С-2/3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8353 болып тіркелген);</w:t>
      </w:r>
    </w:p>
    <w:p>
      <w:pPr>
        <w:spacing w:after="0"/>
        <w:ind w:left="0"/>
        <w:jc w:val="both"/>
      </w:pPr>
      <w:r>
        <w:rPr>
          <w:rFonts w:ascii="Times New Roman"/>
          <w:b w:val="false"/>
          <w:i w:val="false"/>
          <w:color w:val="000000"/>
          <w:sz w:val="28"/>
        </w:rPr>
        <w:t xml:space="preserve">
      2) "Біржан сал ауданы мәслихатының 2021 жылғы 2 ақпандағы № С-2/3 "Біржан сал ауданында тұрғын үй көмегін көрсету мөлшерін және тәртібін айқындау туралы" шешіміне өзгерістер енгізу туралы" Біржан сал ауданы мәслихатының 2023 жылғы 18 тамыздағы № С-4/4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8609-03 болып тіркелген).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Н.Куатова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2024 жылғы 15 тамыздағы</w:t>
            </w:r>
            <w:r>
              <w:br/>
            </w:r>
            <w:r>
              <w:rPr>
                <w:rFonts w:ascii="Times New Roman"/>
                <w:b w:val="false"/>
                <w:i w:val="false"/>
                <w:color w:val="000000"/>
                <w:sz w:val="20"/>
              </w:rPr>
              <w:t>№ С-14/5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Біржан сал ауданында тұрғын үй көмегін көрсету мөлшері және тәртібі 1-тарау. Жалпы ережелер</w:t>
      </w:r>
    </w:p>
    <w:bookmarkEnd w:id="4"/>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Біржан сал ауданында тұратындарға: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Біржан сал ауданының "Жұмыспен қамту және әлеуметтік бағдарлама бөлімі" мемлекеттік мекемесімен (бұдан әрі – көрсетілетін қызметті беруші) көрсетіледі.</w:t>
      </w:r>
    </w:p>
    <w:bookmarkStart w:name="z7" w:id="5"/>
    <w:p>
      <w:pPr>
        <w:spacing w:after="0"/>
        <w:ind w:left="0"/>
        <w:jc w:val="left"/>
      </w:pPr>
      <w:r>
        <w:rPr>
          <w:rFonts w:ascii="Times New Roman"/>
          <w:b/>
          <w:i w:val="false"/>
          <w:color w:val="000000"/>
        </w:rPr>
        <w:t xml:space="preserve"> 2-тарау. Тұрғын үй көмегін көрсету мөлшері</w:t>
      </w:r>
    </w:p>
    <w:bookmarkEnd w:id="5"/>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10 (он) пайыз мөлшерінде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Өтемақы шараларымен қамтамасыз етілген тұрғын үй алаңының нормасы ретінде бір адамға 18 (он сегіз) шаршы метр алынады. Жалғыз тұратын азаматтар үшін өтемақы шараларымен қамтамасыз етілген тұрғын үй алаңының нормасы ретінде 30 (отыз) шаршы метр алынады.</w:t>
      </w:r>
    </w:p>
    <w:p>
      <w:pPr>
        <w:spacing w:after="0"/>
        <w:ind w:left="0"/>
        <w:jc w:val="both"/>
      </w:pPr>
      <w:r>
        <w:rPr>
          <w:rFonts w:ascii="Times New Roman"/>
          <w:b w:val="false"/>
          <w:i w:val="false"/>
          <w:color w:val="000000"/>
          <w:sz w:val="28"/>
        </w:rPr>
        <w:t>
      Электр энергиясының шығын нормасы бір адамға айына 75 (жетпіс бес) киловатт белгіленсін.</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bookmarkStart w:name="z8" w:id="6"/>
    <w:p>
      <w:pPr>
        <w:spacing w:after="0"/>
        <w:ind w:left="0"/>
        <w:jc w:val="left"/>
      </w:pPr>
      <w:r>
        <w:rPr>
          <w:rFonts w:ascii="Times New Roman"/>
          <w:b/>
          <w:i w:val="false"/>
          <w:color w:val="000000"/>
        </w:rPr>
        <w:t xml:space="preserve"> 3-тарау. Тұрғын үй көмегін көрсету тәртібі</w:t>
      </w:r>
    </w:p>
    <w:bookmarkEnd w:id="6"/>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Қағидаларға сәйкес тұрғын үй көмегін тағайындау үшін "Азаматтарға арналған үкімет" мемлекеттік корпорациясына немесе "электрондық үкімет" веб - порталына тоқсанына бір рет жүгінеді.</w:t>
      </w:r>
    </w:p>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bookmarkStart w:name="z9" w:id="7"/>
    <w:p>
      <w:pPr>
        <w:spacing w:after="0"/>
        <w:ind w:left="0"/>
        <w:jc w:val="left"/>
      </w:pPr>
      <w:r>
        <w:rPr>
          <w:rFonts w:ascii="Times New Roman"/>
          <w:b/>
          <w:i w:val="false"/>
          <w:color w:val="000000"/>
        </w:rPr>
        <w:t xml:space="preserve"> 4-тарау. Тұрғын үй көмегін төлеу</w:t>
      </w:r>
    </w:p>
    <w:bookmarkEnd w:id="7"/>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