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0e0d" w14:textId="94d0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2023 жылғы 16 қарашадағы № 8C-10/15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толықтырулар енгізу туралы</w:t>
      </w:r>
    </w:p>
    <w:p>
      <w:pPr>
        <w:spacing w:after="0"/>
        <w:ind w:left="0"/>
        <w:jc w:val="both"/>
      </w:pPr>
      <w:r>
        <w:rPr>
          <w:rFonts w:ascii="Times New Roman"/>
          <w:b w:val="false"/>
          <w:i w:val="false"/>
          <w:color w:val="000000"/>
          <w:sz w:val="28"/>
        </w:rPr>
        <w:t>Ақмола облысы Бұланды аудандық мәслихатының 2024 жылғы 25 желтоқсандағы № 8С-26/14 шешімі</w:t>
      </w:r>
    </w:p>
    <w:p>
      <w:pPr>
        <w:spacing w:after="0"/>
        <w:ind w:left="0"/>
        <w:jc w:val="both"/>
      </w:pPr>
      <w:bookmarkStart w:name="z1" w:id="0"/>
      <w:r>
        <w:rPr>
          <w:rFonts w:ascii="Times New Roman"/>
          <w:b w:val="false"/>
          <w:i w:val="false"/>
          <w:color w:val="000000"/>
          <w:sz w:val="28"/>
        </w:rPr>
        <w:t>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қарашадағы № 8C-10/15 (Нормативтік құқықтық актілерді мемлекеттік тіркеу тізілімінде № 8647-03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Бұланды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Бұланды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"Бұланды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амбулаториялық емдеудегі туберкулездің белсенді түрлерімен ауыратын адамдарға ай сайын 15 (он бес) айлық есептік көрсеткіш мөлшерінде, бірақ 6 айдан артық емес;";</w:t>
      </w:r>
    </w:p>
    <w:p>
      <w:pPr>
        <w:spacing w:after="0"/>
        <w:ind w:left="0"/>
        <w:jc w:val="both"/>
      </w:pPr>
      <w:r>
        <w:rPr>
          <w:rFonts w:ascii="Times New Roman"/>
          <w:b w:val="false"/>
          <w:i w:val="false"/>
          <w:color w:val="000000"/>
          <w:sz w:val="28"/>
        </w:rPr>
        <w:t>
      11-тармақ келесі мазмұндағы 8) және 9) тармақшалармен толықтырылсын:</w:t>
      </w:r>
    </w:p>
    <w:p>
      <w:pPr>
        <w:spacing w:after="0"/>
        <w:ind w:left="0"/>
        <w:jc w:val="both"/>
      </w:pPr>
      <w:r>
        <w:rPr>
          <w:rFonts w:ascii="Times New Roman"/>
          <w:b w:val="false"/>
          <w:i w:val="false"/>
          <w:color w:val="000000"/>
          <w:sz w:val="28"/>
        </w:rPr>
        <w:t>
      "8) бірінші топтағы мүгедектігі бар адамдарға гемодиализ алу кезеңінде жол жүруге ай сайын 15 (он бес) айлық есептік көрсеткіш мөлшерінде;</w:t>
      </w:r>
    </w:p>
    <w:p>
      <w:pPr>
        <w:spacing w:after="0"/>
        <w:ind w:left="0"/>
        <w:jc w:val="both"/>
      </w:pPr>
      <w:r>
        <w:rPr>
          <w:rFonts w:ascii="Times New Roman"/>
          <w:b w:val="false"/>
          <w:i w:val="false"/>
          <w:color w:val="000000"/>
          <w:sz w:val="28"/>
        </w:rPr>
        <w:t>
      9)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жаңа редакцияда жазылсын:</w:t>
      </w:r>
    </w:p>
    <w:p>
      <w:pPr>
        <w:spacing w:after="0"/>
        <w:ind w:left="0"/>
        <w:jc w:val="both"/>
      </w:pPr>
      <w:r>
        <w:rPr>
          <w:rFonts w:ascii="Times New Roman"/>
          <w:b w:val="false"/>
          <w:i w:val="false"/>
          <w:color w:val="000000"/>
          <w:sz w:val="28"/>
        </w:rPr>
        <w:t>
      "2) жан басына шаққандағы орташа табысы ең төменгі күнкөріс деңгейінен төмен, мемлекеттік атаулы әлеуметтік көмек алмайтын адамдарға (отбасыларға) 30 (отыз)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Әлеуметтік көмек көрсету тәртібі Үлгілік қағидаларға сәйкес белгіленеді.</w:t>
      </w:r>
    </w:p>
    <w:p>
      <w:pPr>
        <w:spacing w:after="0"/>
        <w:ind w:left="0"/>
        <w:jc w:val="both"/>
      </w:pPr>
      <w:r>
        <w:rPr>
          <w:rFonts w:ascii="Times New Roman"/>
          <w:b w:val="false"/>
          <w:i w:val="false"/>
          <w:color w:val="000000"/>
          <w:sz w:val="28"/>
        </w:rPr>
        <w:t>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Бұланды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Бұланды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