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0e9" w14:textId="a403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2024 жылғы 20 ақпандағы № а-2/56 және Ақмола облысы Атбасар аудандық мәслихатының 2024 жылғы 20 ақпандағы № 8С 12/2 бірлескен қаулысы мен шешімі. Ақмола облысының Әділет департаментінде 2024 жылғы 28 ақпанда № 8699-03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 және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Атбасар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а-2/56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