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e6b3" w14:textId="b9ce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қызмет Регламентін бекіту туралы" Астана қаласы әкімдігінің 2014 жылғы 4 қарашадағы № 111-1817 қаулысының күші жойылды деп тану туралы</w:t>
      </w:r>
    </w:p>
    <w:p>
      <w:pPr>
        <w:spacing w:after="0"/>
        <w:ind w:left="0"/>
        <w:jc w:val="both"/>
      </w:pPr>
      <w:r>
        <w:rPr>
          <w:rFonts w:ascii="Times New Roman"/>
          <w:b w:val="false"/>
          <w:i w:val="false"/>
          <w:color w:val="000000"/>
          <w:sz w:val="28"/>
        </w:rPr>
        <w:t>Астана қаласы әкімдігінің 2024 жылғы 22 мамырдағы № 502-1707 қаулысы. Астана қаласының Әділет департаментінде 2024 жылғы 23 мамырда № 1381-01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қаласында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қызмет Регламентін бекіту туралы" Астана қаласы әкімдігінің 2014 жылғы 4 қарашадағы № 111-1817 </w:t>
      </w:r>
      <w:r>
        <w:rPr>
          <w:rFonts w:ascii="Times New Roman"/>
          <w:b w:val="false"/>
          <w:i w:val="false"/>
          <w:color w:val="000000"/>
          <w:sz w:val="28"/>
        </w:rPr>
        <w:t>қаулысының</w:t>
      </w:r>
      <w:r>
        <w:rPr>
          <w:rFonts w:ascii="Times New Roman"/>
          <w:b w:val="false"/>
          <w:i w:val="false"/>
          <w:color w:val="000000"/>
          <w:sz w:val="28"/>
        </w:rPr>
        <w:t xml:space="preserve"> (Нормативтық құқтық актілерді мемлекеттік тіркеу тізілімде № 863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"Астана қаласының Инвестициялар және кәсіпкерлікті дамыту басқармасы" мемлекеттік мекемесінің басшысы Қазақстан Республикасының заңнамасында белгіленген тәртіптен:</w:t>
      </w:r>
    </w:p>
    <w:bookmarkEnd w:id="2"/>
    <w:bookmarkStart w:name="z4" w:id="3"/>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оның Астана қаласы әкімдігінің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