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ff5d0" w14:textId="e1ff5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"Құрылыс саласындағы құрылыс салуды ұйымдастыру және рұқсат беру рәсімдерінен өту қағидаларын бекіту туралы" Қазақстан Республикасы Ұлттық экономика министрінің 2015 жылғы 30 қарашадағы № 750 бұйрығына өзгерістер енгізу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2024 жылғы 30 желтоқсандағы № 457 бұйрығы. Қазақстан Республикасының Әділет министрлігінде 2024 жылғы 31 желтоқсанда № 35596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Бұйрықтың күшін жою көзделген - ҚР Өнеркәсіп және құрылыс министрінің 29.05.2026 </w:t>
      </w:r>
      <w:r>
        <w:rPr>
          <w:rFonts w:ascii="Times New Roman"/>
          <w:b w:val="false"/>
          <w:i w:val="false"/>
          <w:color w:val="ff0000"/>
          <w:sz w:val="28"/>
        </w:rPr>
        <w:t>№ 265</w:t>
      </w:r>
      <w:r>
        <w:rPr>
          <w:rFonts w:ascii="Times New Roman"/>
          <w:b w:val="false"/>
          <w:i w:val="false"/>
          <w:color w:val="ff0000"/>
          <w:sz w:val="28"/>
        </w:rPr>
        <w:t xml:space="preserve"> (алғаш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4" w:id="0"/>
    <w:p>
      <w:pPr>
        <w:spacing w:after="0"/>
        <w:ind w:left="0"/>
        <w:jc w:val="both"/>
      </w:pPr>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"Құрылыс саласындағы құрылыс салуды ұйымдастыру және рұқсат беру рәсімдерінен өту қағидаларын бекіту туралы" Қазақстан Республикасы Ұлттық экономика министрінің 2015 жылғы 30 қарашадағы № 750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12684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Құрылыс саласындағы құрылыс салуды ұйымдастыру және рұқсат беру рәсімдерінен өту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 </w:t>
      </w:r>
    </w:p>
    <w:bookmarkStart w:name="z8" w:id="3"/>
    <w:p>
      <w:pPr>
        <w:spacing w:after="0"/>
        <w:ind w:left="0"/>
        <w:jc w:val="both"/>
      </w:pPr>
      <w:r>
        <w:rPr>
          <w:rFonts w:ascii="Times New Roman"/>
          <w:b w:val="false"/>
          <w:i w:val="false"/>
          <w:color w:val="000000"/>
          <w:sz w:val="28"/>
        </w:rPr>
        <w:t>
      "22. Құрылыс жөніндегі жобаларды іске асыру жер учаскесіне тиісті құқығы негізінде және келесі кезеңдерде жүзеге асырылады:</w:t>
      </w:r>
    </w:p>
    <w:bookmarkEnd w:id="3"/>
    <w:bookmarkStart w:name="z9" w:id="4"/>
    <w:p>
      <w:pPr>
        <w:spacing w:after="0"/>
        <w:ind w:left="0"/>
        <w:jc w:val="both"/>
      </w:pPr>
      <w:r>
        <w:rPr>
          <w:rFonts w:ascii="Times New Roman"/>
          <w:b w:val="false"/>
          <w:i w:val="false"/>
          <w:color w:val="000000"/>
          <w:sz w:val="28"/>
        </w:rPr>
        <w:t>
      1) құрылыс жобаларын әзірлеу үшін бастапқы материалдарды алу (құрылыс үшін жер учаскесімен бірге бастапқы материалдарды беруден басқа);</w:t>
      </w:r>
    </w:p>
    <w:bookmarkEnd w:id="4"/>
    <w:bookmarkStart w:name="z10" w:id="5"/>
    <w:p>
      <w:pPr>
        <w:spacing w:after="0"/>
        <w:ind w:left="0"/>
        <w:jc w:val="both"/>
      </w:pPr>
      <w:r>
        <w:rPr>
          <w:rFonts w:ascii="Times New Roman"/>
          <w:b w:val="false"/>
          <w:i w:val="false"/>
          <w:color w:val="000000"/>
          <w:sz w:val="28"/>
        </w:rPr>
        <w:t xml:space="preserve">
      2) эскизді (эскиздік жобаны) әзірлеу және келісуден өткізу; </w:t>
      </w:r>
    </w:p>
    <w:bookmarkEnd w:id="5"/>
    <w:bookmarkStart w:name="z11" w:id="6"/>
    <w:p>
      <w:pPr>
        <w:spacing w:after="0"/>
        <w:ind w:left="0"/>
        <w:jc w:val="both"/>
      </w:pPr>
      <w:r>
        <w:rPr>
          <w:rFonts w:ascii="Times New Roman"/>
          <w:b w:val="false"/>
          <w:i w:val="false"/>
          <w:color w:val="000000"/>
          <w:sz w:val="28"/>
        </w:rPr>
        <w:t>
      3) жобалау-сметалық құжаттамасын әзірлеу (бұдан әрі – жобалау) және құрылыс жобаларын ведомстводан тыс кешенді сараптамадан (бұдан әрі – сараптама) өткізу;</w:t>
      </w:r>
    </w:p>
    <w:bookmarkEnd w:id="6"/>
    <w:bookmarkStart w:name="z12" w:id="7"/>
    <w:p>
      <w:pPr>
        <w:spacing w:after="0"/>
        <w:ind w:left="0"/>
        <w:jc w:val="both"/>
      </w:pPr>
      <w:r>
        <w:rPr>
          <w:rFonts w:ascii="Times New Roman"/>
          <w:b w:val="false"/>
          <w:i w:val="false"/>
          <w:color w:val="000000"/>
          <w:sz w:val="28"/>
        </w:rPr>
        <w:t>
      4) мемлекеттік сәулет-құрылыс бақылауын және қадағалауын жүзеге асыратын органдарға құрылыс-монтаждау жұмыстарының басталғаны туралы хабарлау және құрылыс-монтаждау жұмыстарын жүзеге асыру;</w:t>
      </w:r>
    </w:p>
    <w:bookmarkEnd w:id="7"/>
    <w:bookmarkStart w:name="z13" w:id="8"/>
    <w:p>
      <w:pPr>
        <w:spacing w:after="0"/>
        <w:ind w:left="0"/>
        <w:jc w:val="both"/>
      </w:pPr>
      <w:r>
        <w:rPr>
          <w:rFonts w:ascii="Times New Roman"/>
          <w:b w:val="false"/>
          <w:i w:val="false"/>
          <w:color w:val="000000"/>
          <w:sz w:val="28"/>
        </w:rPr>
        <w:t>
      5) салынған объектіні қабылдау және пайдалануға беру.</w:t>
      </w:r>
    </w:p>
    <w:bookmarkEnd w:id="8"/>
    <w:bookmarkStart w:name="z14" w:id="9"/>
    <w:p>
      <w:pPr>
        <w:spacing w:after="0"/>
        <w:ind w:left="0"/>
        <w:jc w:val="both"/>
      </w:pPr>
      <w:r>
        <w:rPr>
          <w:rFonts w:ascii="Times New Roman"/>
          <w:b w:val="false"/>
          <w:i w:val="false"/>
          <w:color w:val="000000"/>
          <w:sz w:val="28"/>
        </w:rPr>
        <w:t>
      Үшінші жауаптылық деңгейіндегі техникалық жағынан күрделі емес объектілердің құрылысы және реконструкциядан кейін екі қабаттан аспайтын, қосымша жер учаскесін бөлуді (аумақтан телім беруді) талап етпейтін, екі қабаттан аспайтын жеке тұрғын үйлерді реконструкциялау эскиз (эскиздік жоба) бойынша жүзеге асырылады. Объектілердің құрылыс жобасын әзірлеу, оның сараптамасы, мемлекеттік сәулет-құрылыс бақылауын және қадағалауын жүзеге асыратын органдарға құрылыс-монтаждау жұмыстарының басталғаны туралы хабарлау талап етілмейді.";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w:t>
      </w:r>
      <w:r>
        <w:rPr>
          <w:rFonts w:ascii="Times New Roman"/>
          <w:b w:val="false"/>
          <w:i w:val="false"/>
          <w:color w:val="000000"/>
          <w:sz w:val="28"/>
        </w:rPr>
        <w:t xml:space="preserve"> мынадай редакцияда жазылсын:</w:t>
      </w:r>
    </w:p>
    <w:bookmarkStart w:name="z16" w:id="10"/>
    <w:p>
      <w:pPr>
        <w:spacing w:after="0"/>
        <w:ind w:left="0"/>
        <w:jc w:val="both"/>
      </w:pPr>
      <w:r>
        <w:rPr>
          <w:rFonts w:ascii="Times New Roman"/>
          <w:b w:val="false"/>
          <w:i w:val="false"/>
          <w:color w:val="000000"/>
          <w:sz w:val="28"/>
        </w:rPr>
        <w:t xml:space="preserve">
      "35. 1-мемлекеттік қызметті алу үшін өтініш беруші "электрондық үкіметтің" веб-порталы (бұдан әрі – портал) арқылы көрсетілетін қызметті берушіге жаңа құрылысқа бастапқы материалдарды/сәулет-жоспарлау тапсырмасын және техникалық шарттарды ұсыну/тіреу және қоршау (сыртқы) конструкцияларын, инженерлік жүйелер мен жабдықтарды өзгертуге байланысты қолданыстағы ғимараттардың үй-жайларын (жекелеген бөліктерін) реконструкциялау (қайта жоспарлау, қайта жабдықтау) үшін бастапқы материалдарды ұсыну туралы мынадай құжаттарды қоса бере отырып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өтінішті жолдайды:</w:t>
      </w:r>
    </w:p>
    <w:bookmarkEnd w:id="10"/>
    <w:bookmarkStart w:name="z17" w:id="11"/>
    <w:p>
      <w:pPr>
        <w:spacing w:after="0"/>
        <w:ind w:left="0"/>
        <w:jc w:val="both"/>
      </w:pPr>
      <w:r>
        <w:rPr>
          <w:rFonts w:ascii="Times New Roman"/>
          <w:b w:val="false"/>
          <w:i w:val="false"/>
          <w:color w:val="000000"/>
          <w:sz w:val="28"/>
        </w:rPr>
        <w:t>
      жаңа құрылысқа бастапқы материалдарды (бұдан әрі – 1-топтама), СЖТ және техникалық шарттарды (бұдан әрі – 2-топтама) алу үшін:</w:t>
      </w:r>
    </w:p>
    <w:bookmarkEnd w:id="11"/>
    <w:bookmarkStart w:name="z18" w:id="12"/>
    <w:p>
      <w:pPr>
        <w:spacing w:after="0"/>
        <w:ind w:left="0"/>
        <w:jc w:val="both"/>
      </w:pPr>
      <w:r>
        <w:rPr>
          <w:rFonts w:ascii="Times New Roman"/>
          <w:b w:val="false"/>
          <w:i w:val="false"/>
          <w:color w:val="000000"/>
          <w:sz w:val="28"/>
        </w:rPr>
        <w:t>
      1) жер учаскесіне құқығын белгілейтін құжаттың электрондық көшірмесі ("Жылжымайтын мүліктің бірыңғай мемлекеттік кадастры" ақпараттық жүйесінде тіркелмеген жағдайда);</w:t>
      </w:r>
    </w:p>
    <w:bookmarkEnd w:id="12"/>
    <w:bookmarkStart w:name="z19" w:id="13"/>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сауалнама парағының электрондық көшірмесі (техникалық шарттарды алған және/немесе жүктемені арттыру қажет болған жағдайда);</w:t>
      </w:r>
    </w:p>
    <w:bookmarkEnd w:id="13"/>
    <w:bookmarkStart w:name="z20" w:id="14"/>
    <w:p>
      <w:pPr>
        <w:spacing w:after="0"/>
        <w:ind w:left="0"/>
        <w:jc w:val="both"/>
      </w:pPr>
      <w:r>
        <w:rPr>
          <w:rFonts w:ascii="Times New Roman"/>
          <w:b w:val="false"/>
          <w:i w:val="false"/>
          <w:color w:val="000000"/>
          <w:sz w:val="28"/>
        </w:rPr>
        <w:t>
      3) объектінің меншік иелерінің (тең меншік иелерінің) көзделіп отырған өзгеріске және оның параметрлеріне жазбаша келісімі (реконструкциядан кейін екі қабаттан аспайтын, қосымша жер учаскесін бөлуді (аумақтан телім беруді) талап етпейтін, екі қабаттан аспайтын жеке тұрғын үйлерді реконструкциялау жағдайында);</w:t>
      </w:r>
    </w:p>
    <w:bookmarkEnd w:id="14"/>
    <w:bookmarkStart w:name="z21" w:id="15"/>
    <w:p>
      <w:pPr>
        <w:spacing w:after="0"/>
        <w:ind w:left="0"/>
        <w:jc w:val="both"/>
      </w:pPr>
      <w:r>
        <w:rPr>
          <w:rFonts w:ascii="Times New Roman"/>
          <w:b w:val="false"/>
          <w:i w:val="false"/>
          <w:color w:val="000000"/>
          <w:sz w:val="28"/>
        </w:rPr>
        <w:t>
      4) егер жоспарланып отырған реконструкция олардың мүдделерін қозғаған жағдайда өзгертілетін үй-жайлармен (үй бөліктерімен) іргелес басқа үй-жайлардың (үй бөліктерінің) меншік иелерінің нотариалды куәландырылған жазбаша келісімі (реконструкциядан кейін екі қабаттан аспайтын, қосымша жер учаскесін бөлуді (аумақтан телім беруді) талап етпейтін, екі қабаттан аспайтын жеке тұрғын үйлерді реконструкциялау жағдайында) (тұрғынжайға қолжетімділігін қамтамасыз етуге байланысты болған жағдайда кресло-арбамен қозғалатын тірек-қимыл аппараты бұзылған адамдарға талап етілмейді);</w:t>
      </w:r>
    </w:p>
    <w:bookmarkEnd w:id="15"/>
    <w:bookmarkStart w:name="z22" w:id="16"/>
    <w:p>
      <w:pPr>
        <w:spacing w:after="0"/>
        <w:ind w:left="0"/>
        <w:jc w:val="both"/>
      </w:pPr>
      <w:r>
        <w:rPr>
          <w:rFonts w:ascii="Times New Roman"/>
          <w:b w:val="false"/>
          <w:i w:val="false"/>
          <w:color w:val="000000"/>
          <w:sz w:val="28"/>
        </w:rPr>
        <w:t>
      тіреу және қоршау (сыртқы) конструкцияларын, инженерлік жүйелері мен жабдықтарын өзгертуге байланысты қолданыстағы үйлер мен ғимараттардың үй-жайларын (жеке бөліктерін) реконструкциялауға (қайта жоспарлау, қайта жабдықтау) бастапқы материалдарды (бұдан әрі – 3-топтама) алу үшін:</w:t>
      </w:r>
    </w:p>
    <w:bookmarkEnd w:id="16"/>
    <w:bookmarkStart w:name="z23" w:id="17"/>
    <w:p>
      <w:pPr>
        <w:spacing w:after="0"/>
        <w:ind w:left="0"/>
        <w:jc w:val="both"/>
      </w:pPr>
      <w:r>
        <w:rPr>
          <w:rFonts w:ascii="Times New Roman"/>
          <w:b w:val="false"/>
          <w:i w:val="false"/>
          <w:color w:val="000000"/>
          <w:sz w:val="28"/>
        </w:rPr>
        <w:t xml:space="preserve">
      1) "Тұрғын үй қатынастары туралы" Қазақстан Республикасы Заңының 40-бабы </w:t>
      </w:r>
      <w:r>
        <w:rPr>
          <w:rFonts w:ascii="Times New Roman"/>
          <w:b w:val="false"/>
          <w:i w:val="false"/>
          <w:color w:val="000000"/>
          <w:sz w:val="28"/>
        </w:rPr>
        <w:t>3-тармағына</w:t>
      </w:r>
      <w:r>
        <w:rPr>
          <w:rFonts w:ascii="Times New Roman"/>
          <w:b w:val="false"/>
          <w:i w:val="false"/>
          <w:color w:val="000000"/>
          <w:sz w:val="28"/>
        </w:rPr>
        <w:t xml:space="preserve"> және 42-1-бабының </w:t>
      </w:r>
      <w:r>
        <w:rPr>
          <w:rFonts w:ascii="Times New Roman"/>
          <w:b w:val="false"/>
          <w:i w:val="false"/>
          <w:color w:val="000000"/>
          <w:sz w:val="28"/>
        </w:rPr>
        <w:t>1-тармағына</w:t>
      </w:r>
      <w:r>
        <w:rPr>
          <w:rFonts w:ascii="Times New Roman"/>
          <w:b w:val="false"/>
          <w:i w:val="false"/>
          <w:color w:val="000000"/>
          <w:sz w:val="28"/>
        </w:rPr>
        <w:t xml:space="preserve"> сәйкес тұрғын үйдің пәтерлері, тұрғын емес үй-жайлары меншік иелерінің жалпы санының кемінде үштен екі бөлігінің жазбаша келісімінің электрондық көшірмелері немесе, егер өзгерістер кондоминиум объектісінің ортақ мүлкін қозғаған жағдайда, тұрғын үйдің пәтерлері, тұрғын емес үй-жайлары меншік иелерінің жиналыс хаттамасы (тұрғынжайға қолжетімділігін қамтамасыз етуге байланысты болған жағдайда, кресло-арбамен қозғалатын тірек-қимыл аппараты бұзылған адамдарға талап етілмейді);</w:t>
      </w:r>
    </w:p>
    <w:bookmarkEnd w:id="17"/>
    <w:bookmarkStart w:name="z24" w:id="18"/>
    <w:p>
      <w:pPr>
        <w:spacing w:after="0"/>
        <w:ind w:left="0"/>
        <w:jc w:val="both"/>
      </w:pPr>
      <w:r>
        <w:rPr>
          <w:rFonts w:ascii="Times New Roman"/>
          <w:b w:val="false"/>
          <w:i w:val="false"/>
          <w:color w:val="000000"/>
          <w:sz w:val="28"/>
        </w:rPr>
        <w:t>
      2) өзгертілетін үй-жайдың техникалық паспортының электрондық көшірмесі (болған жағдайда);</w:t>
      </w:r>
    </w:p>
    <w:bookmarkEnd w:id="18"/>
    <w:bookmarkStart w:name="z25" w:id="19"/>
    <w:p>
      <w:pPr>
        <w:spacing w:after="0"/>
        <w:ind w:left="0"/>
        <w:jc w:val="both"/>
      </w:pPr>
      <w:r>
        <w:rPr>
          <w:rFonts w:ascii="Times New Roman"/>
          <w:b w:val="false"/>
          <w:i w:val="false"/>
          <w:color w:val="000000"/>
          <w:sz w:val="28"/>
        </w:rPr>
        <w:t>
      3) сауалнама парағының электрондық көшірмесі (инженерлік және/немесе коммуналдық қамтамасыз ету көздеріне қосымша қосу және/немесе жүктемені арттыру қажет болған жағдайда);</w:t>
      </w:r>
    </w:p>
    <w:bookmarkEnd w:id="19"/>
    <w:bookmarkStart w:name="z26" w:id="20"/>
    <w:p>
      <w:pPr>
        <w:spacing w:after="0"/>
        <w:ind w:left="0"/>
        <w:jc w:val="both"/>
      </w:pPr>
      <w:r>
        <w:rPr>
          <w:rFonts w:ascii="Times New Roman"/>
          <w:b w:val="false"/>
          <w:i w:val="false"/>
          <w:color w:val="000000"/>
          <w:sz w:val="28"/>
        </w:rPr>
        <w:t>
      4) жер учаскесіне құқық белгілейтін құжаттың электрондық көшірмесі (егер реконструкциялау жер учаскесін қосымша бөлуді (кесіп беруді) көздейтін болса) ("Жылжымайтын мүліктің бірыңғай мемлекеттік кадастры" ақпараттық жүйесінде тіркелмеген жағдайда);</w:t>
      </w:r>
    </w:p>
    <w:bookmarkEnd w:id="20"/>
    <w:bookmarkStart w:name="z27" w:id="21"/>
    <w:p>
      <w:pPr>
        <w:spacing w:after="0"/>
        <w:ind w:left="0"/>
        <w:jc w:val="both"/>
      </w:pPr>
      <w:r>
        <w:rPr>
          <w:rFonts w:ascii="Times New Roman"/>
          <w:b w:val="false"/>
          <w:i w:val="false"/>
          <w:color w:val="000000"/>
          <w:sz w:val="28"/>
        </w:rPr>
        <w:t xml:space="preserve">
      5) техникалық жобаның электрондық көшірмесі (құрамы мен мазмұны осы Қағидаларға </w:t>
      </w:r>
      <w:r>
        <w:rPr>
          <w:rFonts w:ascii="Times New Roman"/>
          <w:b w:val="false"/>
          <w:i w:val="false"/>
          <w:color w:val="000000"/>
          <w:sz w:val="28"/>
        </w:rPr>
        <w:t>3-қосымшада</w:t>
      </w:r>
      <w:r>
        <w:rPr>
          <w:rFonts w:ascii="Times New Roman"/>
          <w:b w:val="false"/>
          <w:i w:val="false"/>
          <w:color w:val="000000"/>
          <w:sz w:val="28"/>
        </w:rPr>
        <w:t xml:space="preserve"> жазылған);</w:t>
      </w:r>
    </w:p>
    <w:bookmarkEnd w:id="21"/>
    <w:bookmarkStart w:name="z28" w:id="22"/>
    <w:p>
      <w:pPr>
        <w:spacing w:after="0"/>
        <w:ind w:left="0"/>
        <w:jc w:val="both"/>
      </w:pPr>
      <w:r>
        <w:rPr>
          <w:rFonts w:ascii="Times New Roman"/>
          <w:b w:val="false"/>
          <w:i w:val="false"/>
          <w:color w:val="000000"/>
          <w:sz w:val="28"/>
        </w:rPr>
        <w:t>
      6) егер жобалаушы техникалық жобада үй-жайларды (тұрғын үй бөліктерін) жоспарланған реконструкциялау (қайта жоспарлау, қайта жабдықтау) немесе үй-жайлардың шекарасын ауыстыру өзгертілетін үй-жайлармен (үй бөліктерімен) жапсарлас үй-жайлар (үй бөліктері) меншік иелерінің мүдделерін қозғайтынын көрсеткен жағдайда, егер жоспарланған реконструкциялау (қайта жоспарлау, қайта жабдықтау) немесе үй-жайлардың шекарасын ауыстыру өзгертілетін үй-жайларымен (үй бөліктерімен) жапсарлас үй-жайлар (үй бөліктері) меншік иелерінің мүдделерін қозғайтын болса, олардың нотариалды куәландырылған жазбаша келісімнің электрондық көшірмелері қосымша қоса беріледі (тұрғынжайға қолжетімділігін қамтамасыз етуге байланысты болған жағдайда кресло-арбамен қозғалатын тірек-қимыл аппараты бұзылған адамдарға талап етілмейді).</w:t>
      </w:r>
    </w:p>
    <w:bookmarkEnd w:id="22"/>
    <w:bookmarkStart w:name="z29" w:id="23"/>
    <w:p>
      <w:pPr>
        <w:spacing w:after="0"/>
        <w:ind w:left="0"/>
        <w:jc w:val="both"/>
      </w:pPr>
      <w:r>
        <w:rPr>
          <w:rFonts w:ascii="Times New Roman"/>
          <w:b w:val="false"/>
          <w:i w:val="false"/>
          <w:color w:val="000000"/>
          <w:sz w:val="28"/>
        </w:rPr>
        <w:t>
      Өзгертілетін үй-жайлармен (үй бөліктерімен) жапсарлас үй-жайлардың (үй бөліктерінің) меншік иелерінің мүдделері, егер үй-жайларды (тұрғын үй бөліктерін) жоспарланған реконструкциялау (қайта жоспарлау, қайта жабдықтау) немесе үй-жайлардың шекарасын ауыстыру өзгертілетін үй-жайлардың (үй бөліктерінің) бірлескен шекарасын қозғаған жағдайда, сондай-ақ, тұру кезінде санитариялық, экологиялық, өртке қарсы шарттар нашарлаған жағдайларда ескеріледі. Өзге жағдайларда өзгертілетін үй-жайлармен (үй бөліктерімен) жапсарлас үй-жайлардың (үй бөліктерінің) меншік иелерінің бас тартуына жол берілмейді.</w:t>
      </w:r>
    </w:p>
    <w:bookmarkEnd w:id="23"/>
    <w:bookmarkStart w:name="z30" w:id="24"/>
    <w:p>
      <w:pPr>
        <w:spacing w:after="0"/>
        <w:ind w:left="0"/>
        <w:jc w:val="both"/>
      </w:pPr>
      <w:r>
        <w:rPr>
          <w:rFonts w:ascii="Times New Roman"/>
          <w:b w:val="false"/>
          <w:i w:val="false"/>
          <w:color w:val="000000"/>
          <w:sz w:val="28"/>
        </w:rPr>
        <w:t>
      Осы тармақта көзделмеген құжаттарды талап етуге жол берілмейді.</w:t>
      </w:r>
    </w:p>
    <w:bookmarkEnd w:id="24"/>
    <w:bookmarkStart w:name="z31" w:id="25"/>
    <w:p>
      <w:pPr>
        <w:spacing w:after="0"/>
        <w:ind w:left="0"/>
        <w:jc w:val="both"/>
      </w:pPr>
      <w:r>
        <w:rPr>
          <w:rFonts w:ascii="Times New Roman"/>
          <w:b w:val="false"/>
          <w:i w:val="false"/>
          <w:color w:val="000000"/>
          <w:sz w:val="28"/>
        </w:rPr>
        <w:t>
      Жеке басын куәландыратын құжат туралы, заңды тұлғаны мемлекеттік тіркеу (қайта тіркеу) туралы, жеке кәсіпкер ретінде тіркеу туралы мәліметтерді, жылжымайтын мүлікке тіркелген құқықтар (ауыртпалықтар) және оның техникалық сипаттамалары туралы анықтаманы көрсетілетін қызметті беруші "электрондық үкімет" шлюзі арқылы тиісті мемлекеттік ақпараттық жүйелерден алады.</w:t>
      </w:r>
    </w:p>
    <w:bookmarkEnd w:id="25"/>
    <w:bookmarkStart w:name="z32" w:id="26"/>
    <w:p>
      <w:pPr>
        <w:spacing w:after="0"/>
        <w:ind w:left="0"/>
        <w:jc w:val="both"/>
      </w:pPr>
      <w:r>
        <w:rPr>
          <w:rFonts w:ascii="Times New Roman"/>
          <w:b w:val="false"/>
          <w:i w:val="false"/>
          <w:color w:val="000000"/>
          <w:sz w:val="28"/>
        </w:rPr>
        <w:t>
       Процестің сипатын, қызмет көрсету нысанын, мазмұны мен нәтижесін қоса алғанда, 1-мемлекеттік көрсетілетін қызметке қойылатын негізгі талаптар тізбесі, сондай-ақ 1-мемлекеттік көрсетілетін қызметтің ерекшеліктерін ескере отырып, өзге де мәліметтер осы Қағидаларға 4-қосымшаға сәйкес жазылған.";</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p>
    <w:bookmarkStart w:name="z34" w:id="27"/>
    <w:p>
      <w:pPr>
        <w:spacing w:after="0"/>
        <w:ind w:left="0"/>
        <w:jc w:val="both"/>
      </w:pPr>
      <w:r>
        <w:rPr>
          <w:rFonts w:ascii="Times New Roman"/>
          <w:b w:val="false"/>
          <w:i w:val="false"/>
          <w:color w:val="000000"/>
          <w:sz w:val="28"/>
        </w:rPr>
        <w:t xml:space="preserve">
      2. Қазақстан Республикасы Өнеркәсіп және құрылыс министрлігінің Құрылыс және тұрғын үй-коммуналдық шаруашылық істері комитеті заңнамада белгіленген тәртіппен: </w:t>
      </w:r>
    </w:p>
    <w:bookmarkEnd w:id="27"/>
    <w:bookmarkStart w:name="z35" w:id="28"/>
    <w:p>
      <w:pPr>
        <w:spacing w:after="0"/>
        <w:ind w:left="0"/>
        <w:jc w:val="both"/>
      </w:pPr>
      <w:r>
        <w:rPr>
          <w:rFonts w:ascii="Times New Roman"/>
          <w:b w:val="false"/>
          <w:i w:val="false"/>
          <w:color w:val="000000"/>
          <w:sz w:val="28"/>
        </w:rPr>
        <w:t xml:space="preserve">
      1) осы бұйрықты Қазақстан Республикасы Әділет министрлігінде мемлекеттік тіркеуді; </w:t>
      </w:r>
    </w:p>
    <w:bookmarkEnd w:id="28"/>
    <w:bookmarkStart w:name="z36" w:id="29"/>
    <w:p>
      <w:pPr>
        <w:spacing w:after="0"/>
        <w:ind w:left="0"/>
        <w:jc w:val="both"/>
      </w:pPr>
      <w:r>
        <w:rPr>
          <w:rFonts w:ascii="Times New Roman"/>
          <w:b w:val="false"/>
          <w:i w:val="false"/>
          <w:color w:val="000000"/>
          <w:sz w:val="28"/>
        </w:rPr>
        <w:t xml:space="preserve">
      2) осы бұйрықты Қазақстан Республикасы Өнеркәсіп және құрылыс министрлігінің интернет-ресурсында орналастыруды қамтамасыз етсін. </w:t>
      </w:r>
    </w:p>
    <w:bookmarkEnd w:id="29"/>
    <w:bookmarkStart w:name="z37" w:id="30"/>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Өнеркәсіп және құрылыс вице-министріне жүктелсін. </w:t>
      </w:r>
    </w:p>
    <w:bookmarkEnd w:id="30"/>
    <w:bookmarkStart w:name="z38" w:id="31"/>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3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Өнеркәсіп және құрылыс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Шарлапаев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министрінің 2024 жылғы</w:t>
            </w:r>
            <w:r>
              <w:br/>
            </w:r>
            <w:r>
              <w:rPr>
                <w:rFonts w:ascii="Times New Roman"/>
                <w:b w:val="false"/>
                <w:i w:val="false"/>
                <w:color w:val="000000"/>
                <w:sz w:val="20"/>
              </w:rPr>
              <w:t>30 желтоқсандағы № 457</w:t>
            </w:r>
            <w:r>
              <w:br/>
            </w:r>
            <w:r>
              <w:rPr>
                <w:rFonts w:ascii="Times New Roman"/>
                <w:b w:val="false"/>
                <w:i w:val="false"/>
                <w:color w:val="000000"/>
                <w:sz w:val="20"/>
              </w:rPr>
              <w:t xml:space="preserve">бұйрығына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Құрылыс саласындағы</w:t>
            </w:r>
            <w:r>
              <w:br/>
            </w:r>
            <w:r>
              <w:rPr>
                <w:rFonts w:ascii="Times New Roman"/>
                <w:b w:val="false"/>
                <w:i w:val="false"/>
                <w:color w:val="000000"/>
                <w:sz w:val="20"/>
              </w:rPr>
              <w:t>құрылыс салуды ұйымдастыру</w:t>
            </w:r>
            <w:r>
              <w:br/>
            </w:r>
            <w:r>
              <w:rPr>
                <w:rFonts w:ascii="Times New Roman"/>
                <w:b w:val="false"/>
                <w:i w:val="false"/>
                <w:color w:val="000000"/>
                <w:sz w:val="20"/>
              </w:rPr>
              <w:t>және рұқсат беру рәсімдерінен</w:t>
            </w:r>
            <w:r>
              <w:br/>
            </w:r>
            <w:r>
              <w:rPr>
                <w:rFonts w:ascii="Times New Roman"/>
                <w:b w:val="false"/>
                <w:i w:val="false"/>
                <w:color w:val="000000"/>
                <w:sz w:val="20"/>
              </w:rPr>
              <w:t>өту қағидаларына</w:t>
            </w:r>
            <w:r>
              <w:br/>
            </w:r>
            <w:r>
              <w:rPr>
                <w:rFonts w:ascii="Times New Roman"/>
                <w:b w:val="false"/>
                <w:i w:val="false"/>
                <w:color w:val="000000"/>
                <w:sz w:val="20"/>
              </w:rPr>
              <w:t>3-қосымша</w:t>
            </w:r>
          </w:p>
        </w:tc>
      </w:tr>
    </w:tbl>
    <w:bookmarkStart w:name="z45" w:id="32"/>
    <w:p>
      <w:pPr>
        <w:spacing w:after="0"/>
        <w:ind w:left="0"/>
        <w:jc w:val="left"/>
      </w:pPr>
      <w:r>
        <w:rPr>
          <w:rFonts w:ascii="Times New Roman"/>
          <w:b/>
          <w:i w:val="false"/>
          <w:color w:val="000000"/>
        </w:rPr>
        <w:t xml:space="preserve"> Эскиздің (эскиздік жобаның), техникалық жобаның құрамы мен мазмұны</w:t>
      </w:r>
    </w:p>
    <w:bookmarkEnd w:id="32"/>
    <w:bookmarkStart w:name="z46" w:id="33"/>
    <w:p>
      <w:pPr>
        <w:spacing w:after="0"/>
        <w:ind w:left="0"/>
        <w:jc w:val="both"/>
      </w:pPr>
      <w:r>
        <w:rPr>
          <w:rFonts w:ascii="Times New Roman"/>
          <w:b w:val="false"/>
          <w:i w:val="false"/>
          <w:color w:val="000000"/>
          <w:sz w:val="28"/>
        </w:rPr>
        <w:t>
       Тиісті лицензиясы бар жобалау ұйымы әзірлеген жаңа құрылыс объектілері үшін жобалау алдындағы сатыда әзірленетін эскиздің (эскиздік жобаның) құрамы мен мазмұны:</w:t>
      </w:r>
    </w:p>
    <w:bookmarkEnd w:id="33"/>
    <w:bookmarkStart w:name="z47" w:id="34"/>
    <w:p>
      <w:pPr>
        <w:spacing w:after="0"/>
        <w:ind w:left="0"/>
        <w:jc w:val="both"/>
      </w:pPr>
      <w:r>
        <w:rPr>
          <w:rFonts w:ascii="Times New Roman"/>
          <w:b w:val="false"/>
          <w:i w:val="false"/>
          <w:color w:val="000000"/>
          <w:sz w:val="28"/>
        </w:rPr>
        <w:t>
      1. 1:1000; 1:2000; 1:5000 (аталғанның бірі) масштабындағы ахуалдық жоспар;</w:t>
      </w:r>
    </w:p>
    <w:bookmarkEnd w:id="34"/>
    <w:bookmarkStart w:name="z48" w:id="35"/>
    <w:p>
      <w:pPr>
        <w:spacing w:after="0"/>
        <w:ind w:left="0"/>
        <w:jc w:val="both"/>
      </w:pPr>
      <w:r>
        <w:rPr>
          <w:rFonts w:ascii="Times New Roman"/>
          <w:b w:val="false"/>
          <w:i w:val="false"/>
          <w:color w:val="000000"/>
          <w:sz w:val="28"/>
        </w:rPr>
        <w:t>
      2. 1:500; 1:1000; 1:2000 (аталғанның бірі) масштабындағы объектінің бас жоспары;</w:t>
      </w:r>
    </w:p>
    <w:bookmarkEnd w:id="35"/>
    <w:bookmarkStart w:name="z49" w:id="36"/>
    <w:p>
      <w:pPr>
        <w:spacing w:after="0"/>
        <w:ind w:left="0"/>
        <w:jc w:val="both"/>
      </w:pPr>
      <w:r>
        <w:rPr>
          <w:rFonts w:ascii="Times New Roman"/>
          <w:b w:val="false"/>
          <w:i w:val="false"/>
          <w:color w:val="000000"/>
          <w:sz w:val="28"/>
        </w:rPr>
        <w:t>
      3. 1:50; 1:100; 1:200; 1:400 (аталғанның бірі) масштабындағы сыртқы әрлеудің ведомосімен қоса, қасбеттер;</w:t>
      </w:r>
    </w:p>
    <w:bookmarkEnd w:id="36"/>
    <w:bookmarkStart w:name="z50" w:id="37"/>
    <w:p>
      <w:pPr>
        <w:spacing w:after="0"/>
        <w:ind w:left="0"/>
        <w:jc w:val="both"/>
      </w:pPr>
      <w:r>
        <w:rPr>
          <w:rFonts w:ascii="Times New Roman"/>
          <w:b w:val="false"/>
          <w:i w:val="false"/>
          <w:color w:val="000000"/>
          <w:sz w:val="28"/>
        </w:rPr>
        <w:t>
      4. 1:100; 1:200; 1:400 (аталғанның бірі) масштабындағы үй-жайлардың экспликациясы бар қабаттардың жоспары, бөліністер;</w:t>
      </w:r>
    </w:p>
    <w:bookmarkEnd w:id="37"/>
    <w:bookmarkStart w:name="z51" w:id="38"/>
    <w:p>
      <w:pPr>
        <w:spacing w:after="0"/>
        <w:ind w:left="0"/>
        <w:jc w:val="both"/>
      </w:pPr>
      <w:r>
        <w:rPr>
          <w:rFonts w:ascii="Times New Roman"/>
          <w:b w:val="false"/>
          <w:i w:val="false"/>
          <w:color w:val="000000"/>
          <w:sz w:val="28"/>
        </w:rPr>
        <w:t>
      5. 1:50; 1:100; 1:200; 1:400 (аталғанның бірі) масштабындағы шатыр жоспары;</w:t>
      </w:r>
    </w:p>
    <w:bookmarkEnd w:id="38"/>
    <w:bookmarkStart w:name="z52" w:id="39"/>
    <w:p>
      <w:pPr>
        <w:spacing w:after="0"/>
        <w:ind w:left="0"/>
        <w:jc w:val="both"/>
      </w:pPr>
      <w:r>
        <w:rPr>
          <w:rFonts w:ascii="Times New Roman"/>
          <w:b w:val="false"/>
          <w:i w:val="false"/>
          <w:color w:val="000000"/>
          <w:sz w:val="28"/>
        </w:rPr>
        <w:t>
      6. 1:200; 1:500; 1:1000; 1:2000 (аталғанның бірі) масштабындағы инженерлік желілердің жоспарлары;</w:t>
      </w:r>
    </w:p>
    <w:bookmarkEnd w:id="39"/>
    <w:bookmarkStart w:name="z53" w:id="40"/>
    <w:p>
      <w:pPr>
        <w:spacing w:after="0"/>
        <w:ind w:left="0"/>
        <w:jc w:val="both"/>
      </w:pPr>
      <w:r>
        <w:rPr>
          <w:rFonts w:ascii="Times New Roman"/>
          <w:b w:val="false"/>
          <w:i w:val="false"/>
          <w:color w:val="000000"/>
          <w:sz w:val="28"/>
        </w:rPr>
        <w:t>
      7. Ғимараттың негізгі конструктивтік және сәулет-жоспарлау шешімдері, әрлеу материалдары мен қасбеттің түсіне қатысты шешімін таңдау, сондай-ақ негізгі көлемдік-жоспарлау көрсеткіштері (сыйымдылығы, өткізу қабілеті, қуаты, құрылыс көлемі, ғимараттың, құрылыс алаңының, көгалдандырылған және абаттандырылған учаске аумағының жалпы және пайдалы алаңы, әрлеу материалдары мен қасбеттің түсі) келтірілген абаттандыру мен көгалдандыру элементтері сипатталған жалпы деректер.</w:t>
      </w:r>
    </w:p>
    <w:bookmarkEnd w:id="40"/>
    <w:bookmarkStart w:name="z54" w:id="41"/>
    <w:p>
      <w:pPr>
        <w:spacing w:after="0"/>
        <w:ind w:left="0"/>
        <w:jc w:val="both"/>
      </w:pPr>
      <w:r>
        <w:rPr>
          <w:rFonts w:ascii="Times New Roman"/>
          <w:b w:val="false"/>
          <w:i w:val="false"/>
          <w:color w:val="000000"/>
          <w:sz w:val="28"/>
        </w:rPr>
        <w:t>
      Тиісті лицензиясы бар жобалау ұйымы әзірлеген қолданыстағы үйлер мен ғимараттардың үй-жайларын (жекелеген бөліктерін) реконструкциялау (қайта жоспарлау, қайта жабдықтау) объектілері үшін әзірленетін техникалық жобаның және реконструкциядан кейін екі қабаттан аспайтын, қосымша жер учаскесін бөлуді (аумақтан телім беруді) талап етпейтін, екі қабаттан аспайтын жеке тұрғын үйлерді реконструкциялау үшін эскиздік жобаның құрамы мен мазмұны:</w:t>
      </w:r>
    </w:p>
    <w:bookmarkEnd w:id="41"/>
    <w:bookmarkStart w:name="z55" w:id="42"/>
    <w:p>
      <w:pPr>
        <w:spacing w:after="0"/>
        <w:ind w:left="0"/>
        <w:jc w:val="both"/>
      </w:pPr>
      <w:r>
        <w:rPr>
          <w:rFonts w:ascii="Times New Roman"/>
          <w:b w:val="false"/>
          <w:i w:val="false"/>
          <w:color w:val="000000"/>
          <w:sz w:val="28"/>
        </w:rPr>
        <w:t>
      1. Қабаттылығы өзгерген кезде, кіреберіс алаңның құрылысына байланысты қасбеті өзгерген кезде, жапсарлас құрылыс салу жолымен реконструкциялау кезінде 1:1000; 1:2000; 1:5000 (аталғанның бірі) масштабтағы ахуалдық жоспар;</w:t>
      </w:r>
    </w:p>
    <w:bookmarkEnd w:id="42"/>
    <w:bookmarkStart w:name="z56" w:id="43"/>
    <w:p>
      <w:pPr>
        <w:spacing w:after="0"/>
        <w:ind w:left="0"/>
        <w:jc w:val="both"/>
      </w:pPr>
      <w:r>
        <w:rPr>
          <w:rFonts w:ascii="Times New Roman"/>
          <w:b w:val="false"/>
          <w:i w:val="false"/>
          <w:color w:val="000000"/>
          <w:sz w:val="28"/>
        </w:rPr>
        <w:t>
      2. Қабаттылығы өзгерген кезде, кіреберіс алаңның құрылысына байланысты қасбеті өзгерген кезде, жапсарлас құрылыс салу жолымен реконструкциялау кезінде 1:500; 1:1000; 1:2000 (аталғанның бірі) масштабтағы объектінің бас жоспары;</w:t>
      </w:r>
    </w:p>
    <w:bookmarkEnd w:id="43"/>
    <w:bookmarkStart w:name="z57" w:id="44"/>
    <w:p>
      <w:pPr>
        <w:spacing w:after="0"/>
        <w:ind w:left="0"/>
        <w:jc w:val="both"/>
      </w:pPr>
      <w:r>
        <w:rPr>
          <w:rFonts w:ascii="Times New Roman"/>
          <w:b w:val="false"/>
          <w:i w:val="false"/>
          <w:color w:val="000000"/>
          <w:sz w:val="28"/>
        </w:rPr>
        <w:t>
      3. Қабаттылығы өзгерген кезде, кіреберіс алаңның құрылысына байланысты қасбеті өзгерген кезде, жапсарлас құрылыс салу жолымен реконструкциялау кезінде 1:50; 1:100; 1:200; 1:400 (аталғанның бірі) масштабтағы қасбеттер сыртқы әрлеу ведомосімен қоса;</w:t>
      </w:r>
    </w:p>
    <w:bookmarkEnd w:id="44"/>
    <w:bookmarkStart w:name="z58" w:id="45"/>
    <w:p>
      <w:pPr>
        <w:spacing w:after="0"/>
        <w:ind w:left="0"/>
        <w:jc w:val="both"/>
      </w:pPr>
      <w:r>
        <w:rPr>
          <w:rFonts w:ascii="Times New Roman"/>
          <w:b w:val="false"/>
          <w:i w:val="false"/>
          <w:color w:val="000000"/>
          <w:sz w:val="28"/>
        </w:rPr>
        <w:t>
      4. Реконструкциялауға (қайта жоспарлауға, қайта жабдықтауға) дейінгі үй-жайлардың 1:50; 1:100; 1:200 (аталғанның бірі) масштабтағы жоспарлары;</w:t>
      </w:r>
    </w:p>
    <w:bookmarkEnd w:id="45"/>
    <w:bookmarkStart w:name="z59" w:id="46"/>
    <w:p>
      <w:pPr>
        <w:spacing w:after="0"/>
        <w:ind w:left="0"/>
        <w:jc w:val="both"/>
      </w:pPr>
      <w:r>
        <w:rPr>
          <w:rFonts w:ascii="Times New Roman"/>
          <w:b w:val="false"/>
          <w:i w:val="false"/>
          <w:color w:val="000000"/>
          <w:sz w:val="28"/>
        </w:rPr>
        <w:t>
      5. Реконструкциялаудан (қайта жоспарлаудан, қайта жабдықтаудан) кейінгі үй-жайлардың 1:50; 1:100; 1:200 (аталғанның бірі) масштабтағы жоспарлары;</w:t>
      </w:r>
    </w:p>
    <w:bookmarkEnd w:id="46"/>
    <w:bookmarkStart w:name="z60" w:id="47"/>
    <w:p>
      <w:pPr>
        <w:spacing w:after="0"/>
        <w:ind w:left="0"/>
        <w:jc w:val="both"/>
      </w:pPr>
      <w:r>
        <w:rPr>
          <w:rFonts w:ascii="Times New Roman"/>
          <w:b w:val="false"/>
          <w:i w:val="false"/>
          <w:color w:val="000000"/>
          <w:sz w:val="28"/>
        </w:rPr>
        <w:t>
      6. Қабаттылығы өзгерген және жапсарлас құрылыс салу жолымен реконструкциялау кезінде 1:50; 1:100; 1:200; 1:400 (аталғанның бірі) масштабтағы шатыр жоспары;</w:t>
      </w:r>
    </w:p>
    <w:bookmarkEnd w:id="47"/>
    <w:bookmarkStart w:name="z61" w:id="48"/>
    <w:p>
      <w:pPr>
        <w:spacing w:after="0"/>
        <w:ind w:left="0"/>
        <w:jc w:val="both"/>
      </w:pPr>
      <w:r>
        <w:rPr>
          <w:rFonts w:ascii="Times New Roman"/>
          <w:b w:val="false"/>
          <w:i w:val="false"/>
          <w:color w:val="000000"/>
          <w:sz w:val="28"/>
        </w:rPr>
        <w:t>
      7. Қабаттылығы өзгерген кезінде 1:50; 1:100; 1:200 (аталғанның бірі) масштабтағы бөліністер</w:t>
      </w:r>
    </w:p>
    <w:bookmarkEnd w:id="48"/>
    <w:bookmarkStart w:name="z62" w:id="49"/>
    <w:p>
      <w:pPr>
        <w:spacing w:after="0"/>
        <w:ind w:left="0"/>
        <w:jc w:val="both"/>
      </w:pPr>
      <w:r>
        <w:rPr>
          <w:rFonts w:ascii="Times New Roman"/>
          <w:b w:val="false"/>
          <w:i w:val="false"/>
          <w:color w:val="000000"/>
          <w:sz w:val="28"/>
        </w:rPr>
        <w:t>
      8. Ғимараттың негізгі конструктивтік және сәулет-жоспарлау шешімдері, қасбеттердің әрлеу материалдары мен түсіне қатысты шешімді таңдау, бөлшектенетін конструкциялардың жай-күйі сипатталған, реконструкциялаудың (қайта жоспарлаудың, қайта жабдықтаудың) түрі туралы - тіреу және қоршау (сыртқы) конструкцияларын, инженерлік жүйелері мен жабдықтарын өзгертуге байланысты (байланысты емес) тұжырымдармен жалпы деректер.</w:t>
      </w:r>
    </w:p>
    <w:bookmarkEnd w:id="49"/>
    <w:bookmarkStart w:name="z63" w:id="50"/>
    <w:p>
      <w:pPr>
        <w:spacing w:after="0"/>
        <w:ind w:left="0"/>
        <w:jc w:val="both"/>
      </w:pPr>
      <w:r>
        <w:rPr>
          <w:rFonts w:ascii="Times New Roman"/>
          <w:b w:val="false"/>
          <w:i w:val="false"/>
          <w:color w:val="000000"/>
          <w:sz w:val="28"/>
        </w:rPr>
        <w:t>
      Тиісті лицензиясы бар тұлға немесе жобалау ұйымымен әзірленген елді мекендердегі үй-жайлардың шегінен тыс ашық кеңістікте орналастырылған сыртқы (көрнекі) жарнама объектілері үшін эскиздің (эскиздік жобаның) құрамы мен мазмұны:</w:t>
      </w:r>
    </w:p>
    <w:bookmarkEnd w:id="50"/>
    <w:bookmarkStart w:name="z64" w:id="51"/>
    <w:p>
      <w:pPr>
        <w:spacing w:after="0"/>
        <w:ind w:left="0"/>
        <w:jc w:val="both"/>
      </w:pPr>
      <w:r>
        <w:rPr>
          <w:rFonts w:ascii="Times New Roman"/>
          <w:b w:val="false"/>
          <w:i w:val="false"/>
          <w:color w:val="000000"/>
          <w:sz w:val="28"/>
        </w:rPr>
        <w:t>
      1. 1:1000; 1:2000; 1:5000 (аталғанның бірі) масштабындағы ахуалдық жоспар;</w:t>
      </w:r>
    </w:p>
    <w:bookmarkEnd w:id="51"/>
    <w:bookmarkStart w:name="z65" w:id="52"/>
    <w:p>
      <w:pPr>
        <w:spacing w:after="0"/>
        <w:ind w:left="0"/>
        <w:jc w:val="both"/>
      </w:pPr>
      <w:r>
        <w:rPr>
          <w:rFonts w:ascii="Times New Roman"/>
          <w:b w:val="false"/>
          <w:i w:val="false"/>
          <w:color w:val="000000"/>
          <w:sz w:val="28"/>
        </w:rPr>
        <w:t>
      2. Сыртқы (көрнекі) жарнама объектісінің күндізгі және түнгі бейнесі;</w:t>
      </w:r>
    </w:p>
    <w:bookmarkEnd w:id="52"/>
    <w:bookmarkStart w:name="z66" w:id="53"/>
    <w:p>
      <w:pPr>
        <w:spacing w:after="0"/>
        <w:ind w:left="0"/>
        <w:jc w:val="both"/>
      </w:pPr>
      <w:r>
        <w:rPr>
          <w:rFonts w:ascii="Times New Roman"/>
          <w:b w:val="false"/>
          <w:i w:val="false"/>
          <w:color w:val="000000"/>
          <w:sz w:val="28"/>
        </w:rPr>
        <w:t>
      3. Конструктивтік шешімдер;</w:t>
      </w:r>
    </w:p>
    <w:bookmarkEnd w:id="53"/>
    <w:bookmarkStart w:name="z67" w:id="54"/>
    <w:p>
      <w:pPr>
        <w:spacing w:after="0"/>
        <w:ind w:left="0"/>
        <w:jc w:val="both"/>
      </w:pPr>
      <w:r>
        <w:rPr>
          <w:rFonts w:ascii="Times New Roman"/>
          <w:b w:val="false"/>
          <w:i w:val="false"/>
          <w:color w:val="000000"/>
          <w:sz w:val="28"/>
        </w:rPr>
        <w:t>
      4. Инженерлік қамту бойынша шешім;</w:t>
      </w:r>
    </w:p>
    <w:bookmarkEnd w:id="54"/>
    <w:bookmarkStart w:name="z68" w:id="55"/>
    <w:p>
      <w:pPr>
        <w:spacing w:after="0"/>
        <w:ind w:left="0"/>
        <w:jc w:val="both"/>
      </w:pPr>
      <w:r>
        <w:rPr>
          <w:rFonts w:ascii="Times New Roman"/>
          <w:b w:val="false"/>
          <w:i w:val="false"/>
          <w:color w:val="000000"/>
          <w:sz w:val="28"/>
        </w:rPr>
        <w:t>
      5. Негізгі конструктивтік және сәулет-жоспарлау шешімдері, әрлеу материалдары мен түсіне қатысты шешімінің таңдауы сипатталған жалпы деректер.</w:t>
      </w:r>
    </w:p>
    <w:bookmarkEnd w:id="55"/>
    <w:bookmarkStart w:name="z69" w:id="56"/>
    <w:p>
      <w:pPr>
        <w:spacing w:after="0"/>
        <w:ind w:left="0"/>
        <w:jc w:val="both"/>
      </w:pPr>
      <w:r>
        <w:rPr>
          <w:rFonts w:ascii="Times New Roman"/>
          <w:b w:val="false"/>
          <w:i w:val="false"/>
          <w:color w:val="000000"/>
          <w:sz w:val="28"/>
        </w:rPr>
        <w:t>
      Тиісті лицензиясы бар жобалау ұйымы әзірлеген инженерлік желілер эскизінің (эскиздік жобасының) құрамы мен мазмұны:</w:t>
      </w:r>
    </w:p>
    <w:bookmarkEnd w:id="56"/>
    <w:bookmarkStart w:name="z70" w:id="57"/>
    <w:p>
      <w:pPr>
        <w:spacing w:after="0"/>
        <w:ind w:left="0"/>
        <w:jc w:val="both"/>
      </w:pPr>
      <w:r>
        <w:rPr>
          <w:rFonts w:ascii="Times New Roman"/>
          <w:b w:val="false"/>
          <w:i w:val="false"/>
          <w:color w:val="000000"/>
          <w:sz w:val="28"/>
        </w:rPr>
        <w:t>
      1. 1:1000; 1:2000; 1:5000 (аталғанның бірі) масштабтағы ахуалдық жоспар;</w:t>
      </w:r>
    </w:p>
    <w:bookmarkEnd w:id="57"/>
    <w:bookmarkStart w:name="z71" w:id="58"/>
    <w:p>
      <w:pPr>
        <w:spacing w:after="0"/>
        <w:ind w:left="0"/>
        <w:jc w:val="both"/>
      </w:pPr>
      <w:r>
        <w:rPr>
          <w:rFonts w:ascii="Times New Roman"/>
          <w:b w:val="false"/>
          <w:i w:val="false"/>
          <w:color w:val="000000"/>
          <w:sz w:val="28"/>
        </w:rPr>
        <w:t>
      2. Жобаланатын және қолданыстағы (сақталатын және бұзылуға жататын) үйлер, ғимараттар, құрылыстар, инженерлік және көлік коммуникациялары, абаттандыру элементтері және көпжылдық жасыл екпелер, геодезиялық нүктелер салынатын бас жоспар;</w:t>
      </w:r>
    </w:p>
    <w:bookmarkEnd w:id="58"/>
    <w:bookmarkStart w:name="z72" w:id="59"/>
    <w:p>
      <w:pPr>
        <w:spacing w:after="0"/>
        <w:ind w:left="0"/>
        <w:jc w:val="both"/>
      </w:pPr>
      <w:r>
        <w:rPr>
          <w:rFonts w:ascii="Times New Roman"/>
          <w:b w:val="false"/>
          <w:i w:val="false"/>
          <w:color w:val="000000"/>
          <w:sz w:val="28"/>
        </w:rPr>
        <w:t>
      3. 1:200; 1:500; 1:1000; 1:2000 (аталғанның бірі) масштабтағы инженерлік желілердің жоспарлары;</w:t>
      </w:r>
    </w:p>
    <w:bookmarkEnd w:id="59"/>
    <w:bookmarkStart w:name="z73" w:id="60"/>
    <w:p>
      <w:pPr>
        <w:spacing w:after="0"/>
        <w:ind w:left="0"/>
        <w:jc w:val="both"/>
      </w:pPr>
      <w:r>
        <w:rPr>
          <w:rFonts w:ascii="Times New Roman"/>
          <w:b w:val="false"/>
          <w:i w:val="false"/>
          <w:color w:val="000000"/>
          <w:sz w:val="28"/>
        </w:rPr>
        <w:t>
      4. Инженерлік желілердің профильдері – кескіндер масштабы: тік 1:100 және көлденең 1:500; 1:1000; 1:2000 (аталғанның бірі);</w:t>
      </w:r>
    </w:p>
    <w:bookmarkEnd w:id="60"/>
    <w:bookmarkStart w:name="z74" w:id="61"/>
    <w:p>
      <w:pPr>
        <w:spacing w:after="0"/>
        <w:ind w:left="0"/>
        <w:jc w:val="both"/>
      </w:pPr>
      <w:r>
        <w:rPr>
          <w:rFonts w:ascii="Times New Roman"/>
          <w:b w:val="false"/>
          <w:i w:val="false"/>
          <w:color w:val="000000"/>
          <w:sz w:val="28"/>
        </w:rPr>
        <w:t>
      5. Құрылымдық және құрылыс шешімдері;</w:t>
      </w:r>
    </w:p>
    <w:bookmarkEnd w:id="61"/>
    <w:bookmarkStart w:name="z75" w:id="62"/>
    <w:p>
      <w:pPr>
        <w:spacing w:after="0"/>
        <w:ind w:left="0"/>
        <w:jc w:val="both"/>
      </w:pPr>
      <w:r>
        <w:rPr>
          <w:rFonts w:ascii="Times New Roman"/>
          <w:b w:val="false"/>
          <w:i w:val="false"/>
          <w:color w:val="000000"/>
          <w:sz w:val="28"/>
        </w:rPr>
        <w:t>
      6. Ерекшеліктер;</w:t>
      </w:r>
    </w:p>
    <w:bookmarkEnd w:id="62"/>
    <w:bookmarkStart w:name="z76" w:id="63"/>
    <w:p>
      <w:pPr>
        <w:spacing w:after="0"/>
        <w:ind w:left="0"/>
        <w:jc w:val="both"/>
      </w:pPr>
      <w:r>
        <w:rPr>
          <w:rFonts w:ascii="Times New Roman"/>
          <w:b w:val="false"/>
          <w:i w:val="false"/>
          <w:color w:val="000000"/>
          <w:sz w:val="28"/>
        </w:rPr>
        <w:t>
      7. Инженерлік желілер мен коммуникацияларды орналастыру (төсеу) жөніндегі негізгі конструктивтік және сәулет-жоспарлау шешімдері, материалдарды таңдау, пайдалану қауіпсіздігін қамтамасыз ету жөніндегі инженерлік-техникалық іс-шаралар, қоршаған ортаны қорғау жөніндегі, сондай-ақ негізгі көлемдік-жоспарлау көрсеткіштерін (өткізу қабілеті, қуаты, көлемі, ұзындығы, құрылыс алаңы, көгалдандырылған және абаттандырылған учаскелер, материалдар) келтіре отырып, учаскені абаттандыру және көгалдандыру жөніндегі іс-шаралар баяндалған жалпы деректер.</w:t>
      </w:r>
    </w:p>
    <w:bookmarkEnd w:id="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Құрылыс саласындағы құрылыс</w:t>
            </w:r>
            <w:r>
              <w:br/>
            </w:r>
            <w:r>
              <w:rPr>
                <w:rFonts w:ascii="Times New Roman"/>
                <w:b w:val="false"/>
                <w:i w:val="false"/>
                <w:color w:val="000000"/>
                <w:sz w:val="20"/>
              </w:rPr>
              <w:t>салуды ұйымдастыру және</w:t>
            </w:r>
            <w:r>
              <w:br/>
            </w:r>
            <w:r>
              <w:rPr>
                <w:rFonts w:ascii="Times New Roman"/>
                <w:b w:val="false"/>
                <w:i w:val="false"/>
                <w:color w:val="000000"/>
                <w:sz w:val="20"/>
              </w:rPr>
              <w:t>рұқсат беру рәсімдерінен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өту қағидаларына</w:t>
            </w:r>
            <w:r>
              <w:br/>
            </w:r>
            <w:r>
              <w:rPr>
                <w:rFonts w:ascii="Times New Roman"/>
                <w:b w:val="false"/>
                <w:i w:val="false"/>
                <w:color w:val="000000"/>
                <w:sz w:val="20"/>
              </w:rPr>
              <w:t>4-қосымша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және реконструкция (қайта жоспарлау, қайта жабдықтау) жобаларын әзірлеу кезінде бастапқы материалдарды ұсыну" мемлекеттік қызмет көрсетуге қойылатын негізгі талаптар тізбесі (бұдан әрі – Тізбе)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атауы:</w:t>
            </w:r>
          </w:p>
          <w:p>
            <w:pPr>
              <w:spacing w:after="20"/>
              <w:ind w:left="20"/>
              <w:jc w:val="both"/>
            </w:pPr>
            <w:r>
              <w:rPr>
                <w:rFonts w:ascii="Times New Roman"/>
                <w:b w:val="false"/>
                <w:i w:val="false"/>
                <w:color w:val="000000"/>
                <w:sz w:val="20"/>
              </w:rPr>
              <w:t>
1. Жаңа құрылысқа бастапқы материалдарды ұсыну;</w:t>
            </w:r>
          </w:p>
          <w:p>
            <w:pPr>
              <w:spacing w:after="20"/>
              <w:ind w:left="20"/>
              <w:jc w:val="both"/>
            </w:pPr>
            <w:r>
              <w:rPr>
                <w:rFonts w:ascii="Times New Roman"/>
                <w:b w:val="false"/>
                <w:i w:val="false"/>
                <w:color w:val="000000"/>
                <w:sz w:val="20"/>
              </w:rPr>
              <w:t>
2. Сәулет-жоспарлау тапсырмасын және инженерлік және коммуналдық қамтамасыз ету көздеріне қосуға арналған техникалық шарттарды ұсыну;</w:t>
            </w:r>
          </w:p>
          <w:p>
            <w:pPr>
              <w:spacing w:after="20"/>
              <w:ind w:left="20"/>
              <w:jc w:val="both"/>
            </w:pPr>
            <w:r>
              <w:rPr>
                <w:rFonts w:ascii="Times New Roman"/>
                <w:b w:val="false"/>
                <w:i w:val="false"/>
                <w:color w:val="000000"/>
                <w:sz w:val="20"/>
              </w:rPr>
              <w:t>
3. Тіреу және қоршау (сыртқы) конструкцияларын, инженерлік жүйелер мен жабдықтарды өзгертуге байланысты қолданыстағы ғимараттар мен құрылыстардың үй-жайларын (жекелеген бөліктерін) реконструкциялау (қайта жоспарлау, қайта жабдықтау) үшін бастапқы материалдарды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Алматы және Шымкент қалаларының, аудандардың және облыстық маңызы бар қалалардың жергілікті атқарушы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қызметтерді ұсыну жолдары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қызметті көрсету нәтижесін беру "электрондық үкіметтің"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жаңа құрылысқа бастапқы материалдарды алу үшін:</w:t>
            </w:r>
          </w:p>
          <w:p>
            <w:pPr>
              <w:spacing w:after="20"/>
              <w:ind w:left="20"/>
              <w:jc w:val="both"/>
            </w:pPr>
            <w:r>
              <w:rPr>
                <w:rFonts w:ascii="Times New Roman"/>
                <w:b w:val="false"/>
                <w:i w:val="false"/>
                <w:color w:val="000000"/>
                <w:sz w:val="20"/>
              </w:rPr>
              <w:t>
техникалық және (немесе) технологиялық жағынан күрделі емес объектілерді салу жобалар бойынша - 15 (он бес) жұмыс күні;</w:t>
            </w:r>
          </w:p>
          <w:p>
            <w:pPr>
              <w:spacing w:after="20"/>
              <w:ind w:left="20"/>
              <w:jc w:val="both"/>
            </w:pPr>
            <w:r>
              <w:rPr>
                <w:rFonts w:ascii="Times New Roman"/>
                <w:b w:val="false"/>
                <w:i w:val="false"/>
                <w:color w:val="000000"/>
                <w:sz w:val="20"/>
              </w:rPr>
              <w:t>
техникалық және (немесе) технологиялық жағынан күрделі объектілерді салу жобалар бойынша - 17 (он жеті) жұмыс күні;</w:t>
            </w:r>
          </w:p>
          <w:p>
            <w:pPr>
              <w:spacing w:after="20"/>
              <w:ind w:left="20"/>
              <w:jc w:val="both"/>
            </w:pPr>
            <w:r>
              <w:rPr>
                <w:rFonts w:ascii="Times New Roman"/>
                <w:b w:val="false"/>
                <w:i w:val="false"/>
                <w:color w:val="000000"/>
                <w:sz w:val="20"/>
              </w:rPr>
              <w:t>
2) сәулет-жоспарлау тапсырмасы (бұдан әрі – СЖТ) және инженерлік және коммуналдық қамтамасыз ету көздеріне қосуға арналған техникалық шарттарды (бұдан әрі – техникалық шарттар):</w:t>
            </w:r>
          </w:p>
          <w:p>
            <w:pPr>
              <w:spacing w:after="20"/>
              <w:ind w:left="20"/>
              <w:jc w:val="both"/>
            </w:pPr>
            <w:r>
              <w:rPr>
                <w:rFonts w:ascii="Times New Roman"/>
                <w:b w:val="false"/>
                <w:i w:val="false"/>
                <w:color w:val="000000"/>
                <w:sz w:val="20"/>
              </w:rPr>
              <w:t>
техникалық және (немесе) технологиялық жағынан күрделі емес объектілерді салу жобалар бойынша - 9 (тоғыз) жұмыс күні;</w:t>
            </w:r>
          </w:p>
          <w:p>
            <w:pPr>
              <w:spacing w:after="20"/>
              <w:ind w:left="20"/>
              <w:jc w:val="both"/>
            </w:pPr>
            <w:r>
              <w:rPr>
                <w:rFonts w:ascii="Times New Roman"/>
                <w:b w:val="false"/>
                <w:i w:val="false"/>
                <w:color w:val="000000"/>
                <w:sz w:val="20"/>
              </w:rPr>
              <w:t>
техникалық және (немесе) технологиялық жағынан күрделі объектілерді салу жобалар бойынша - 15 (он бес) жұмыс күні;</w:t>
            </w:r>
          </w:p>
          <w:p>
            <w:pPr>
              <w:spacing w:after="20"/>
              <w:ind w:left="20"/>
              <w:jc w:val="both"/>
            </w:pPr>
            <w:r>
              <w:rPr>
                <w:rFonts w:ascii="Times New Roman"/>
                <w:b w:val="false"/>
                <w:i w:val="false"/>
                <w:color w:val="000000"/>
                <w:sz w:val="20"/>
              </w:rPr>
              <w:t>
3) тіреу және қоршау (сыртқы) конструкцияларын, инженерлік жүйелер мен жабдықтарын өзгертуге байланысты қолданыстағы ғимараттар мен құрылыстардың үй-жайларын (жекелеген бөліктерін) реконструкциялау (қайта жоспарлау, қайта жабдықтау) үшін бастапқы материалдарды алу үшін - өтініш берілген күннен бастап 15 (он бес) жұмыс күні.</w:t>
            </w:r>
          </w:p>
          <w:p>
            <w:pPr>
              <w:spacing w:after="20"/>
              <w:ind w:left="20"/>
              <w:jc w:val="both"/>
            </w:pPr>
            <w:r>
              <w:rPr>
                <w:rFonts w:ascii="Times New Roman"/>
                <w:b w:val="false"/>
                <w:i w:val="false"/>
                <w:color w:val="000000"/>
                <w:sz w:val="20"/>
              </w:rPr>
              <w:t>
Дәлелді бас тарту – 5 (бес)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нысаны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жаңа құрылысқа бастапқы материалдарды (бұдан әрі - 1-топтама) алу бойынша: СЖТ, тік жоспарлау белгілерін, егжей-тегжейлі жоспарлау жобасынан алынған үзінді көшірмесі, жолдар мен көшелердің көлденең қималарын, техникалық шарттар, сыртқы инженерлік желілер трассасының схемаларының электрондық көшірмелері;</w:t>
            </w:r>
          </w:p>
          <w:p>
            <w:pPr>
              <w:spacing w:after="20"/>
              <w:ind w:left="20"/>
              <w:jc w:val="both"/>
            </w:pPr>
            <w:r>
              <w:rPr>
                <w:rFonts w:ascii="Times New Roman"/>
                <w:b w:val="false"/>
                <w:i w:val="false"/>
                <w:color w:val="000000"/>
                <w:sz w:val="20"/>
              </w:rPr>
              <w:t>
2) СЖТ және техникалық шарттарды (бұдан әрі - 2-топтама) алу бойынша: СЖТ және техникалық шарттардың электрондық көшірмелері;</w:t>
            </w:r>
          </w:p>
          <w:p>
            <w:pPr>
              <w:spacing w:after="20"/>
              <w:ind w:left="20"/>
              <w:jc w:val="both"/>
            </w:pPr>
            <w:r>
              <w:rPr>
                <w:rFonts w:ascii="Times New Roman"/>
                <w:b w:val="false"/>
                <w:i w:val="false"/>
                <w:color w:val="000000"/>
                <w:sz w:val="20"/>
              </w:rPr>
              <w:t>
3) тіреу және қоршау (сыртқы) конструкцияларын, инженерлік жүйелер мен жабдықтарын өзгертуге байланысты қолданыстағы ғимараттар мен құрылыстардың үй-жайларын (жекелеген бөліктерін) реконструкциялау (қайта жоспарлау, қайта жабдықтау) үшін бастапқы материалдарды (бұдан әрі - 3-топтама) алу бойынша: тіреу және қоршау (сыртқы) конструкцияларын, инженерлік жүйелер мен жабдықтарды өзгертуге байланысты қолданыстағы ғимараттардың үй-жайларын (жекелеген бөліктерін) реконструкциялауға (қайта жоспарлауға, қайта жабдықтауға) ЖАО шешімінің, СЖТ, техникалық шарттардың (көрсетілетін қызметті алушы сауалнама парағын ұсынған жағдайда), сыртқы инженерлік желілер трассаларының схемаларының электрондық көшірмелері;</w:t>
            </w:r>
          </w:p>
          <w:p>
            <w:pPr>
              <w:spacing w:after="20"/>
              <w:ind w:left="20"/>
              <w:jc w:val="both"/>
            </w:pPr>
            <w:r>
              <w:rPr>
                <w:rFonts w:ascii="Times New Roman"/>
                <w:b w:val="false"/>
                <w:i w:val="false"/>
                <w:color w:val="000000"/>
                <w:sz w:val="20"/>
              </w:rPr>
              <w:t>
осы Тізбенің 9-тармағында көзделген жағдайлар және негіздер бойынша мемлекеттік көрсетілетін қызметті ұсынудан бас тарту туралы дәлелді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өтініш берушіден алынатын төлем мөлшері</w:t>
            </w:r>
          </w:p>
          <w:p>
            <w:pPr>
              <w:spacing w:after="20"/>
              <w:ind w:left="20"/>
              <w:jc w:val="both"/>
            </w:pPr>
            <w:r>
              <w:rPr>
                <w:rFonts w:ascii="Times New Roman"/>
                <w:b w:val="false"/>
                <w:i w:val="false"/>
                <w:color w:val="000000"/>
                <w:sz w:val="20"/>
              </w:rPr>
              <w:t>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берушінің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жексенбі және мереке күндерін қоспағанда, түскі асқа үзіліспен, белгіленген жұмыс кестесіне сәйкес дүйсенбіден бастап жұманы қоса алғанда;</w:t>
            </w:r>
          </w:p>
          <w:p>
            <w:pPr>
              <w:spacing w:after="20"/>
              <w:ind w:left="20"/>
              <w:jc w:val="both"/>
            </w:pPr>
            <w:r>
              <w:rPr>
                <w:rFonts w:ascii="Times New Roman"/>
                <w:b w:val="false"/>
                <w:i w:val="false"/>
                <w:color w:val="000000"/>
                <w:sz w:val="20"/>
              </w:rPr>
              <w:t>
2) порталдың – жөндеу жұмыстарын жүргізуге байланысты техникалық үзілістерді қоспағанда тәулік бойы (Қазақстан Республикасының еңбек заңнамасына сәйкес көрсетілетін қызметті алушы жұмыс уақыты аяқталғаннан кейін, демалыс және мереке күндері өтініш білдірген кезде өтініштерді қабылдау және мемлекеттік қызметтер көрсету нәтижелері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өтініш берушіден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 және 2-топтамалар бойынша:</w:t>
            </w:r>
          </w:p>
          <w:p>
            <w:pPr>
              <w:spacing w:after="20"/>
              <w:ind w:left="20"/>
              <w:jc w:val="both"/>
            </w:pPr>
            <w:r>
              <w:rPr>
                <w:rFonts w:ascii="Times New Roman"/>
                <w:b w:val="false"/>
                <w:i w:val="false"/>
                <w:color w:val="000000"/>
                <w:sz w:val="20"/>
              </w:rPr>
              <w:t xml:space="preserve">
осы Қағидаларға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өтініш;</w:t>
            </w:r>
          </w:p>
          <w:p>
            <w:pPr>
              <w:spacing w:after="20"/>
              <w:ind w:left="20"/>
              <w:jc w:val="both"/>
            </w:pPr>
            <w:r>
              <w:rPr>
                <w:rFonts w:ascii="Times New Roman"/>
                <w:b w:val="false"/>
                <w:i w:val="false"/>
                <w:color w:val="000000"/>
                <w:sz w:val="20"/>
              </w:rPr>
              <w:t>
жер учаскесіне құқық белгілейтін құжаттың электрондық көшірмесі ("Жылжымайтын мүліктің бірыңғай мемлекеттік кадастры" ақпараттық жүйесінде тіркелмеген жағдайда);</w:t>
            </w:r>
          </w:p>
          <w:p>
            <w:pPr>
              <w:spacing w:after="20"/>
              <w:ind w:left="20"/>
              <w:jc w:val="both"/>
            </w:pPr>
            <w:r>
              <w:rPr>
                <w:rFonts w:ascii="Times New Roman"/>
                <w:b w:val="false"/>
                <w:i w:val="false"/>
                <w:color w:val="000000"/>
                <w:sz w:val="20"/>
              </w:rPr>
              <w:t xml:space="preserve">
осы Қағидаларға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сауалнама парағының электрондық көшірмесі (техникалық шарттарды алған және/немесе жүктемені арттыру қажет болған жағдайда);</w:t>
            </w:r>
          </w:p>
          <w:p>
            <w:pPr>
              <w:spacing w:after="20"/>
              <w:ind w:left="20"/>
              <w:jc w:val="both"/>
            </w:pPr>
            <w:r>
              <w:rPr>
                <w:rFonts w:ascii="Times New Roman"/>
                <w:b w:val="false"/>
                <w:i w:val="false"/>
                <w:color w:val="000000"/>
                <w:sz w:val="20"/>
              </w:rPr>
              <w:t>
объектінің меншік иелерінің (тең меншік иелерінің) көзделіп отырған өзгеріске және оның параметрлеріне жазбаша келісімі (реконструкциядан кейін екі қабаттан аспайтын, қосымша жер учаскесін бөлуді (аумақтан телім беруді) талап етпейтін, екі қабаттан аспайтын жеке тұрғын үйлерді реконструкциялау жағдайында);</w:t>
            </w:r>
          </w:p>
          <w:p>
            <w:pPr>
              <w:spacing w:after="20"/>
              <w:ind w:left="20"/>
              <w:jc w:val="both"/>
            </w:pPr>
            <w:r>
              <w:rPr>
                <w:rFonts w:ascii="Times New Roman"/>
                <w:b w:val="false"/>
                <w:i w:val="false"/>
                <w:color w:val="000000"/>
                <w:sz w:val="20"/>
              </w:rPr>
              <w:t>
егер жоспарланып отырған реконструкция олардың мүдделерін қозғаған жағдайда өзгертілетін үй-жайлармен (үй бөліктерімен) іргелес басқа үй-жайлардың (үй бөліктерінің) меншік иелерінің нотариалды куәландырылған жазбаша келісімі (реконструкциядан кейін екі қабаттан аспайтын, қосымша жер учаскесін бөлуді (аумақтан телім беруді) талап етпейтін, екі қабаттан аспайтын жеке тұрғын үйлерді реконструкциялау жағдайында) (тұрғынжайға қолжетімділігін қамтамасыз етуге байланысты болған жағдайда кресло-арбамен қозғалатын тірек-қимыл аппараты бұзылған адамдарға талап етілмейді);</w:t>
            </w:r>
          </w:p>
          <w:p>
            <w:pPr>
              <w:spacing w:after="20"/>
              <w:ind w:left="20"/>
              <w:jc w:val="both"/>
            </w:pPr>
            <w:r>
              <w:rPr>
                <w:rFonts w:ascii="Times New Roman"/>
                <w:b w:val="false"/>
                <w:i w:val="false"/>
                <w:color w:val="000000"/>
                <w:sz w:val="20"/>
              </w:rPr>
              <w:t>
2) 3-топтама бойынша:</w:t>
            </w:r>
          </w:p>
          <w:p>
            <w:pPr>
              <w:spacing w:after="20"/>
              <w:ind w:left="20"/>
              <w:jc w:val="both"/>
            </w:pPr>
            <w:r>
              <w:rPr>
                <w:rFonts w:ascii="Times New Roman"/>
                <w:b w:val="false"/>
                <w:i w:val="false"/>
                <w:color w:val="000000"/>
                <w:sz w:val="20"/>
              </w:rPr>
              <w:t xml:space="preserve">
осы Қағидаларға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өтініш;</w:t>
            </w:r>
          </w:p>
          <w:p>
            <w:pPr>
              <w:spacing w:after="20"/>
              <w:ind w:left="20"/>
              <w:jc w:val="both"/>
            </w:pPr>
            <w:r>
              <w:rPr>
                <w:rFonts w:ascii="Times New Roman"/>
                <w:b w:val="false"/>
                <w:i w:val="false"/>
                <w:color w:val="000000"/>
                <w:sz w:val="20"/>
              </w:rPr>
              <w:t xml:space="preserve">
"Тұрғын үй қатынастары туралы" Қазақстан Республикасы Заңының 40-бабы </w:t>
            </w:r>
            <w:r>
              <w:rPr>
                <w:rFonts w:ascii="Times New Roman"/>
                <w:b w:val="false"/>
                <w:i w:val="false"/>
                <w:color w:val="000000"/>
                <w:sz w:val="20"/>
              </w:rPr>
              <w:t>3-тармағына</w:t>
            </w:r>
            <w:r>
              <w:rPr>
                <w:rFonts w:ascii="Times New Roman"/>
                <w:b w:val="false"/>
                <w:i w:val="false"/>
                <w:color w:val="000000"/>
                <w:sz w:val="20"/>
              </w:rPr>
              <w:t xml:space="preserve"> және 42-1-бабының </w:t>
            </w:r>
            <w:r>
              <w:rPr>
                <w:rFonts w:ascii="Times New Roman"/>
                <w:b w:val="false"/>
                <w:i w:val="false"/>
                <w:color w:val="000000"/>
                <w:sz w:val="20"/>
              </w:rPr>
              <w:t>1-тармағына</w:t>
            </w:r>
            <w:r>
              <w:rPr>
                <w:rFonts w:ascii="Times New Roman"/>
                <w:b w:val="false"/>
                <w:i w:val="false"/>
                <w:color w:val="000000"/>
                <w:sz w:val="20"/>
              </w:rPr>
              <w:t xml:space="preserve"> сәйкес тұрғын үйдің пәтерлері, тұрғын емес үй-жайлары меншік иелерінің жалпы санының кемінде үштен екі бөлігінің жазбаша келісімінің электрондық көшірмесі немесе, егер өзгерістер кондоминиум объектісінің ортақ мүлкін қозғаған жағдайда, тұрғын үйдің пәтерлері, тұрғын емес үй-жайлары меншік иелерінің жиналыс хаттамасы (тұрғынжайға қолжетімділігін қамтамасыз етуге байланысты болған жағдайда кресло-арбамен қозғалатын тірек-қимыл аппараты бұзылған адамдарға талап етілмейді);</w:t>
            </w:r>
          </w:p>
          <w:p>
            <w:pPr>
              <w:spacing w:after="20"/>
              <w:ind w:left="20"/>
              <w:jc w:val="both"/>
            </w:pPr>
            <w:r>
              <w:rPr>
                <w:rFonts w:ascii="Times New Roman"/>
                <w:b w:val="false"/>
                <w:i w:val="false"/>
                <w:color w:val="000000"/>
                <w:sz w:val="20"/>
              </w:rPr>
              <w:t>
өзгертілетін үй-жайдың техникалық паспортының электрондық көшірмесі (болған жағдайда);</w:t>
            </w:r>
          </w:p>
          <w:p>
            <w:pPr>
              <w:spacing w:after="20"/>
              <w:ind w:left="20"/>
              <w:jc w:val="both"/>
            </w:pPr>
            <w:r>
              <w:rPr>
                <w:rFonts w:ascii="Times New Roman"/>
                <w:b w:val="false"/>
                <w:i w:val="false"/>
                <w:color w:val="000000"/>
                <w:sz w:val="20"/>
              </w:rPr>
              <w:t xml:space="preserve">
осы Қағидаларға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техникалық шарттарға арналған сауалнама парағының электрондық көшірмесі (қажет болған жағдайда инженерлік және коммуналдық қамтамасыз ету көздеріне қосымша қосу және/немесе жүктемелерді ұлғайту);</w:t>
            </w:r>
          </w:p>
          <w:p>
            <w:pPr>
              <w:spacing w:after="20"/>
              <w:ind w:left="20"/>
              <w:jc w:val="both"/>
            </w:pPr>
            <w:r>
              <w:rPr>
                <w:rFonts w:ascii="Times New Roman"/>
                <w:b w:val="false"/>
                <w:i w:val="false"/>
                <w:color w:val="000000"/>
                <w:sz w:val="20"/>
              </w:rPr>
              <w:t>
жер учаскесіне құқық белгілейтін құжаттың электрондық көшірмесі (егер реконструкциялау жер учаскесін қосымша бөлуді (кесіп беруді) көздейтін болса) ("Жылжымайтын мүліктің бірыңғай мемлекеттік кадастры" ақпараттық жүйесінде тіркелмеген жағдайда);</w:t>
            </w:r>
          </w:p>
          <w:p>
            <w:pPr>
              <w:spacing w:after="20"/>
              <w:ind w:left="20"/>
              <w:jc w:val="both"/>
            </w:pPr>
            <w:r>
              <w:rPr>
                <w:rFonts w:ascii="Times New Roman"/>
                <w:b w:val="false"/>
                <w:i w:val="false"/>
                <w:color w:val="000000"/>
                <w:sz w:val="20"/>
              </w:rPr>
              <w:t>
техникалық жобаның электрондық көшірмесі;</w:t>
            </w:r>
          </w:p>
          <w:p>
            <w:pPr>
              <w:spacing w:after="20"/>
              <w:ind w:left="20"/>
              <w:jc w:val="both"/>
            </w:pPr>
            <w:r>
              <w:rPr>
                <w:rFonts w:ascii="Times New Roman"/>
                <w:b w:val="false"/>
                <w:i w:val="false"/>
                <w:color w:val="000000"/>
                <w:sz w:val="20"/>
              </w:rPr>
              <w:t>
егер жобалаушы техникалық жобада үй-жайларды (тұрғын үй бөліктерін) жоспарланған реконструкциялау (қайта жоспарлау, қайта жабдықтау) немесе үй-жайлардың шекарасын ауыстыру өзгертілетін үй-жайлармен (үй бөліктерімен) жапсарлас үй-жайлар (үй бөліктері) меншік иелерінің мүдделерін қозғайтынын көрсеткен жағдайда, егер жоспарланған реконструкциялау (қайта жоспарлау, қайта жабдықтау) немесе үй-жайлардың шекарасын ауыстыру өзгертілетін үй-жайлармен (үй бөліктерімен) жапсарлас үй-жайлар (үй бөліктері) меншік иелерінің мүдделерін қозғайтын болса, олардың нотариалды куәландырылған жазбаша келісімнің электрондық көшірмелері қосымша қоса беріледі (тұрғынжайға қолжетімділігін қамтамасыз етуге байланысты болған жағдайда кресло-арбамен қозғалатын тірек-қимыл аппараты бұзылған адамдарға талап етілмейді).</w:t>
            </w:r>
          </w:p>
          <w:p>
            <w:pPr>
              <w:spacing w:after="20"/>
              <w:ind w:left="20"/>
              <w:jc w:val="both"/>
            </w:pPr>
            <w:r>
              <w:rPr>
                <w:rFonts w:ascii="Times New Roman"/>
                <w:b w:val="false"/>
                <w:i w:val="false"/>
                <w:color w:val="000000"/>
                <w:sz w:val="20"/>
              </w:rPr>
              <w:t>
Өзгертілетін үй-жайлармен (үй бөліктерімен) жапсарлас үй-жайлардың (үй бөліктерінің) меншік иелерінің мүдделері, егер үй-жайларды (тұрғын үй бөліктерін) жоспарланған реконструкциялау (қайта жоспарлау, қайта жабдықтау) немесе үй-жайлардың шекарасын ауыстыру өзгертілетін үй-жайлардың (үй бөліктерінің) бірлескен шекарасын қозғаған жағдайда, сондай-ақ, тұру кезінде санитариялық, экологиялық, өртке қарсы шарттар нашарлаған жағдайларда ескеріледі. Өзге жағдайларда өзгертілетін үй-жайлармен (үй бөліктерімен) жапсарлас үй-жайлардың (үй бөліктерінің) меншік иелерінің бас тартуына жол берілмейді.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көрсетілетін қызметті алу үшін көрсетілетін қызметті алушы ұсынған құжаттардың және (немесе) оларда қамтылған деректердің (мәліметтердің) дәйексіздігін анықтау;</w:t>
            </w:r>
          </w:p>
          <w:p>
            <w:pPr>
              <w:spacing w:after="20"/>
              <w:ind w:left="20"/>
              <w:jc w:val="both"/>
            </w:pPr>
            <w:r>
              <w:rPr>
                <w:rFonts w:ascii="Times New Roman"/>
                <w:b w:val="false"/>
                <w:i w:val="false"/>
                <w:color w:val="000000"/>
                <w:sz w:val="20"/>
              </w:rPr>
              <w:t>
2) өтініш берушінің және (немесе) мемлекеттік көрсетілетін қызметті көрсетуге қажет ұсынылған материалдардың, объектілердің, деректер мен мәліметтердің осы Қағидаларда белгіленген талаптарға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қызметтерді, оның ішінде электрондық нысанда және Мемлекеттік корпорация арқылы ұсыну ерекшеліктерін ескеретін өзге де талаптар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электрондық цифрлық қолтаңбасы болған жағдайда, мемлекеттік көрсетілетін қызметті портал арқылы электрондық нысанда алу мүмкіндігі бар.</w:t>
            </w:r>
          </w:p>
          <w:p>
            <w:pPr>
              <w:spacing w:after="20"/>
              <w:ind w:left="20"/>
              <w:jc w:val="both"/>
            </w:pPr>
            <w:r>
              <w:rPr>
                <w:rFonts w:ascii="Times New Roman"/>
                <w:b w:val="false"/>
                <w:i w:val="false"/>
                <w:color w:val="000000"/>
                <w:sz w:val="20"/>
              </w:rPr>
              <w:t xml:space="preserve">
Өтініш берушінің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