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799e" w14:textId="ee37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нарығында қылмыстық жолмен алынған кірістерді заңдастыруға (жылыстатуға), терроризмді қаржыландыруға және жаппай қырып-жою қаруының таралуын қаржыландыруға қарсы іс-қимыл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89 қаулысы. Қазақстан Республикасының Әділет министрлігінде 2024 жылғы 30 желтоқсандағы № 35582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Қаржы нарығында қылмыстық жолмен алынған кірістерді заңдастыруға (жылыстатуға), терроризмді қаржыландыруға және жаппай қырып-жою қаруының таралуын қаржыландыруға қарсы іс-қимыл мәселелері бойынша өзгерістер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89 Қаулыға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Қаржы нарығында қылмыстық жолмен алынған кірістерді заңдастыруға (жылыстатуға), терроризмді қаржыландыруға және жаппай қырып-жою қаруының таралуын қаржыландыруға қарсы іс-қимыл мәселелері бойынша өзгерістер енгізілетін Қазақстан Республикасының нормативтік құқықтық актілерінің тізбесі</w:t>
      </w:r>
    </w:p>
    <w:bookmarkEnd w:id="6"/>
    <w:p>
      <w:pPr>
        <w:spacing w:after="0"/>
        <w:ind w:left="0"/>
        <w:jc w:val="left"/>
      </w:pP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Клиентті (оның өкілін) және бенефициарлық меншік иесін тиісінше тексеру бойынша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банк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xml:space="preserve">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жөніндегі іс-шараларды жүргізуінен, жасалатын операцияларды қаржыландыру көзі туралы мәліметтерді алуды және тіркеуді, сондай-ақ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 және оның өкілдері туралы өзге де мәліметтерді алуды және тіркеуді қоса алғанда, іскерлік қатынастарды тексеруді және банк арқылы клиент жүзеге асыратын операцияларды зерделеуді тұрақты негізде жүргізуден тұрады.</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Заңды тұлға-клиенттің, заңды тұлға құрмай шетелдік құрылымның жарғылық капиталға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 үшін негіздер болған кезде, басқа түрде не оның мүддесінде клиент-заңды тұлға, заңды тұлға құрмай шетелдік құрылым ақшамен және (немесе) өзге мүлікпен операциялар жасайтын клиент-заңды тұлғаға, заңды тұлға құрмай шетелдік құрылымға бақылауды жүзеге асыратын жеке тұлғаны бенефициарлық меншік иесі деп тануға жол беріледі.</w:t>
      </w:r>
    </w:p>
    <w:p>
      <w:pPr>
        <w:spacing w:after="0"/>
        <w:ind w:left="0"/>
        <w:jc w:val="both"/>
      </w:pPr>
      <w:r>
        <w:rPr>
          <w:rFonts w:ascii="Times New Roman"/>
          <w:b w:val="false"/>
          <w:i w:val="false"/>
          <w:color w:val="000000"/>
          <w:sz w:val="28"/>
        </w:rPr>
        <w:t>
      Егер шаралар қолдану нәтижесінде заңды тұлға-клиенттің, заңды тұлға құрмай шетелдік құрылымның бенефициарлық меншік иесі анықталмаса, жеке дара атқарушы органның не клиент-заңды тұлғаның алқалы атқарушы органы басшысының, заңды тұлға құрмай шетелдік құрылымның бенефициарлық меншік иесі болып танылуына жол беріледі бенефициарлық меншік иесінің жеке-дара атқарушы органды не клиент-заңды тұлғаның алқалы атқарушы органы басшысын, заңды тұлға құрмай шетелдік құрылымды тануына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Клиентті (оның өкілін) және бенефициарлық меншік иесін тиісінше тексеру бойынша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қор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Заңды тұлға-клиенттің жарғылық капиталына қатысу үлесінің не орналастырылған (артықшылықты және қоғам сатып алған акцияларды есептемегенде) акцияларының жиырма бес пайызынан астамы тікелей немесе жанама түрде тиесілі жеке тұлғаның бенефициарлық меншік иесі болып табылатынына күмән келтіру үшін негіздер болған жағдайда, заңды тұлға-клиентке өзгеше түрде бақылауды жүзеге асыратын не оның мүддесіне клиент-заңды тұлға ақшамен және (немесе) өзге мүлікпен операциялар жасайды жеке тұлғаның бенефициарлық меншік иесі болып танылуына жол беріледі.</w:t>
      </w:r>
    </w:p>
    <w:p>
      <w:pPr>
        <w:spacing w:after="0"/>
        <w:ind w:left="0"/>
        <w:jc w:val="both"/>
      </w:pPr>
      <w:r>
        <w:rPr>
          <w:rFonts w:ascii="Times New Roman"/>
          <w:b w:val="false"/>
          <w:i w:val="false"/>
          <w:color w:val="000000"/>
          <w:sz w:val="28"/>
        </w:rPr>
        <w:t>
      Егер шаралар қабылдау нәтижесінде заңды тұлға-клиенттің бенефициарлық меншік иесі анықталмаған жағдайда, бенефициарлық меншік иесі ретінде жеке дара атқарушы органды не заңды тұлға-клиенттің алқалы атқарушы органының басшысын тануға рұқсат етіледі.</w:t>
      </w:r>
    </w:p>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(Мемлекеттік нормативтік құқықтық актілерді мемлекеттік тіркеу тізілімінде № 21433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Клиентті (оның өкілін) және бенефициарлық меншік иесін тиісінше тексеру бойынша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күмәндану үшін негіздер болған кезде клиент-заңды тұлғаға өзге түрде заңды тұлға құрмай шетелдік құрылымға бақылауды жүзеге асыратын не клиент-заңды тұлға, заңды тұлға құрмай шетелдік құрылым мүддесіне орай ақшамен және (немесе) өзге мүлікпен операциялар жасайтын жеке тұлғаны бенефициарлық меншік иесі деп тануға жол беріледі.</w:t>
      </w:r>
    </w:p>
    <w:p>
      <w:pPr>
        <w:spacing w:after="0"/>
        <w:ind w:left="0"/>
        <w:jc w:val="both"/>
      </w:pPr>
      <w:r>
        <w:rPr>
          <w:rFonts w:ascii="Times New Roman"/>
          <w:b w:val="false"/>
          <w:i w:val="false"/>
          <w:color w:val="000000"/>
          <w:sz w:val="28"/>
        </w:rPr>
        <w:t>
      Егер тиісті тексеру бойынша шаралар қабылдау нәтижесінде заңды тұлға-клиенттің заңды тұлға құрмай шетелдік құрылымның бенефициарлық меншік иесі анықталмаса, заңды тұлға құрмай-ақ жеке-дара атқарушы органның не клиент-заңды тұлғаның алқалы атқарушы органы басшысының не шетелдік құрылымның бенефициарлық меншік иесі болып танылуына жол беріледі.</w:t>
      </w:r>
    </w:p>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Клиентті (оның өкілін) және бенефициарлық меншік иесін тиісінше тексеру бойынша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2-2) тармақшаларында көзделген шараларды сақтандыру (қайта сақтандыру) ұйымы, сақтандыру брокері, өзара сақтандыру қоғамы,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сақтандыру сыйлықақысы төленгенге және (немесе) сақтандыру төлемі жүзеге асырылғанға дейін жүзеге асырады.</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Клиент – заңды тұлғаның,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болса, клиент – заңды тұлғаны, заңды тұлға құрмайтын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p>
      <w:pPr>
        <w:spacing w:after="0"/>
        <w:ind w:left="0"/>
        <w:jc w:val="both"/>
      </w:pPr>
      <w:r>
        <w:rPr>
          <w:rFonts w:ascii="Times New Roman"/>
          <w:b w:val="false"/>
          <w:i w:val="false"/>
          <w:color w:val="000000"/>
          <w:sz w:val="28"/>
        </w:rPr>
        <w:t>
      Тиісті тексеру бойынша шараларды қабылдау нәтижесінде клиент-заңды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p>
      <w:pPr>
        <w:spacing w:after="0"/>
        <w:ind w:left="0"/>
        <w:jc w:val="both"/>
      </w:pPr>
      <w:r>
        <w:rPr>
          <w:rFonts w:ascii="Times New Roman"/>
          <w:b w:val="false"/>
          <w:i w:val="false"/>
          <w:color w:val="000000"/>
          <w:sz w:val="28"/>
        </w:rPr>
        <w:t>
      Ұсынылған мәліметтердің дұрыстығын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p>
      <w:pPr>
        <w:spacing w:after="0"/>
        <w:ind w:left="0"/>
        <w:jc w:val="both"/>
      </w:pPr>
      <w:r>
        <w:rPr>
          <w:rFonts w:ascii="Times New Roman"/>
          <w:b w:val="false"/>
          <w:i w:val="false"/>
          <w:color w:val="000000"/>
          <w:sz w:val="28"/>
        </w:rPr>
        <w:t xml:space="preserve">
      Клиент тәуекелінің деңгейіне байланысты ұйым және (немесе) сақтандыру брокері жүргізетін іс-шаралар дәрежесі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оңайлатылған не күшейтілген шараларын қолданудан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Клиентті (оның өкілін) және бенефициарлық меншік иесін тиісінше тексеру бойынша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іске асыру мақсатында қор биржасы клиенттерді (оның өкілін) және бенефициарлық меншік иесін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болжанатын мақсатын белгілеу және тіркеу, сондай-ақ клиент (оның өкілі) және бенефициарлық меншік иесі туралы Талаптарда көзделген мәліметтерді алу және тіркеу болып табылады.</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p>
      <w:pPr>
        <w:spacing w:after="0"/>
        <w:ind w:left="0"/>
        <w:jc w:val="both"/>
      </w:pPr>
      <w:r>
        <w:rPr>
          <w:rFonts w:ascii="Times New Roman"/>
          <w:b w:val="false"/>
          <w:i w:val="false"/>
          <w:color w:val="000000"/>
          <w:sz w:val="28"/>
        </w:rPr>
        <w:t>
      Егер тиісінше тексеру жөнінде шараларды қабылдау нәтижесінде клиент – заңды тұлғаның, заңды тұлға құрмаған шетелдік құрылымның бенефициарлық меншік иесі анықталмаған жағдайда, клиент – заңды тұлғаның, заңды тұлға құрмаған шетелдік құрылымның жеке-дара атқарушы органын не алқалы атқарушы органының басшысын бенефициарлық меншік иесі деп тануға жол беріледі.</w:t>
      </w:r>
    </w:p>
    <w:p>
      <w:pPr>
        <w:spacing w:after="0"/>
        <w:ind w:left="0"/>
        <w:jc w:val="both"/>
      </w:pPr>
      <w:r>
        <w:rPr>
          <w:rFonts w:ascii="Times New Roman"/>
          <w:b w:val="false"/>
          <w:i w:val="false"/>
          <w:color w:val="000000"/>
          <w:sz w:val="28"/>
        </w:rPr>
        <w:t xml:space="preserve">
      Қор биржасы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p>
      <w:pPr>
        <w:spacing w:after="0"/>
        <w:ind w:left="0"/>
        <w:jc w:val="both"/>
      </w:pPr>
      <w:r>
        <w:rPr>
          <w:rFonts w:ascii="Times New Roman"/>
          <w:b w:val="false"/>
          <w:i w:val="false"/>
          <w:color w:val="000000"/>
          <w:sz w:val="28"/>
        </w:rPr>
        <w:t>
      Қор биржасы:</w:t>
      </w:r>
    </w:p>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 тәуекелдерін анықтайды және бағалайды.</w:t>
      </w:r>
    </w:p>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немесе жаңа немесе дамып келе жатқан технологияларды пайдаланғанға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 Қазақстан Республикасы Қаржы нарығын реттеу және дамыту агенттігі Басқармасының 2020 жылғы 29 қазандағы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21577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(оның өкілін)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 </w:t>
      </w:r>
    </w:p>
    <w:p>
      <w:pPr>
        <w:spacing w:after="0"/>
        <w:ind w:left="0"/>
        <w:jc w:val="both"/>
      </w:pPr>
      <w:r>
        <w:rPr>
          <w:rFonts w:ascii="Times New Roman"/>
          <w:b w:val="false"/>
          <w:i w:val="false"/>
          <w:color w:val="000000"/>
          <w:sz w:val="28"/>
        </w:rPr>
        <w:t xml:space="preserve">
      Клиентті (оның өкілін) және бенефициарлық меншік иесін сәйкестендіру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біржолғы операцияның (мәміленің) болжанатын мақсатын белгілеу және тіркеу, сондай-ақ клиент (оның өкілі) және бенефициарлық меншік иесі туралы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мәліметтерді алу және тіркеу болып табылады. </w:t>
      </w:r>
    </w:p>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болатын жеке тұлғаның бенефициарлық меншік иесі болып табылатынына күмәндануға негіздер болатын жағдайда, клиент-заңды тұлғаға, заңды тұлға құрмай шетелдік құрылымға бақылауды өзге түрде жүзеге асыратын не оның мүддесі үшін клиент-заңды тұлға, заңды тұлға құрмай шетелдік құрылым ақшамен және (немесе) өзге мүлікпен операциялар жасайтын жеке тұлғаны бенефициарлық меншік иесі деп тануға жол беріледі.</w:t>
      </w:r>
    </w:p>
    <w:p>
      <w:pPr>
        <w:spacing w:after="0"/>
        <w:ind w:left="0"/>
        <w:jc w:val="both"/>
      </w:pPr>
      <w:r>
        <w:rPr>
          <w:rFonts w:ascii="Times New Roman"/>
          <w:b w:val="false"/>
          <w:i w:val="false"/>
          <w:color w:val="000000"/>
          <w:sz w:val="28"/>
        </w:rPr>
        <w:t>
      Егер шараларды қабылдау нәтижесінде клиент-заңды тұлғаның, заңды тұлға құрмай шетелдік құрылымның бенефициарлық меншік иесі анықталмаса, жеке-дара атқарушы органды не заңды тұлға-клиенттің алқалы атқарушы органы басшысын, заңды тұлға құрмай шетелдік құрылымды бенефициарлық меншік иесі ретінде тануға жол беріледі.</w:t>
      </w:r>
    </w:p>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p>
      <w:pPr>
        <w:spacing w:after="0"/>
        <w:ind w:left="0"/>
        <w:jc w:val="both"/>
      </w:pPr>
      <w:r>
        <w:rPr>
          <w:rFonts w:ascii="Times New Roman"/>
          <w:b w:val="false"/>
          <w:i w:val="false"/>
          <w:color w:val="000000"/>
          <w:sz w:val="28"/>
        </w:rPr>
        <w:t xml:space="preserve">
      Ұйым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