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e886d" w14:textId="dbe8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арнаулы әлеуметтік қызметтер көрсетуге қойылатын біліктілік талаптары мен құжаттар тізбесін бекіту туралы" Қазақстан Республикасы Еңбек және халықты әлеуметтік қорғау министрінің 2024 жылғы 27 маусымдағы № 222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27 желтоқсандағы № 495 бұйрығы. Қазақстан Республикасының Әділет министрлігінде 2024 жылғы 27 желтоқсанда № 35544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 әлеуметтік қорғау саласындағы арнаулы әлеуметтік қызметтер көрсетуге қойылатын біліктілік талаптары мен құжаттар тізбесін бекіту туралы" Қазақстан Республикасы Еңбек және халықты әлеуметтік қорғау министрінің 2024 жылғы 27 маусымдағы № 222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34624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 әлеуметтік қорғау саласындағы арнаулы әлеуметтік қызметтер көрсетуге қойылатын біліктілік талаптары мен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ақпарат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Оқу-ағарту министрілігі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 xml:space="preserve">қорғау министрі </w:t>
            </w:r>
            <w:r>
              <w:br/>
            </w:r>
            <w:r>
              <w:rPr>
                <w:rFonts w:ascii="Times New Roman"/>
                <w:b w:val="false"/>
                <w:i w:val="false"/>
                <w:color w:val="000000"/>
                <w:sz w:val="20"/>
              </w:rPr>
              <w:t xml:space="preserve">2024 жылғы 27 желтоқсандағы </w:t>
            </w:r>
            <w:r>
              <w:br/>
            </w:r>
            <w:r>
              <w:rPr>
                <w:rFonts w:ascii="Times New Roman"/>
                <w:b w:val="false"/>
                <w:i w:val="false"/>
                <w:color w:val="000000"/>
                <w:sz w:val="20"/>
              </w:rPr>
              <w:t xml:space="preserve">№ 495 /бұйрығына </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Халықты әлеуметтік қорғау саласындағы арнаулы әлеуметтік қызметтер көрсетуге қойылатын біліктілік талаптар мен құжаттар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қойылатын біліктілік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талаптарға сәйкестігін растайтын құжаттар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(үй-жайға) құқықтарды мемлекеттік тіркеу туралы куәліктің немесе ғимаратқа (үй-жайға) жалдау шартының нотариат куәландырған көшірмелерімен және жылжымайтын мүлік объектісінің кадастрлық паспортымен расталатын меншік құқығында немесе жалдау шартының негізінде арнаулы әлеуметтік қызметтер көрсетуге жарамды ғимараттың немесе үй-жайдың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(құқықтар ауыртпалықтары) мемлекеттік тіркеу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қызметтердің сапасын қамтамасыз ететін:</w:t>
            </w:r>
          </w:p>
          <w:p>
            <w:pPr>
              <w:spacing w:after="20"/>
              <w:ind w:left="20"/>
              <w:jc w:val="both"/>
            </w:pPr>
            <w:r>
              <w:rPr>
                <w:rFonts w:ascii="Times New Roman"/>
                <w:b w:val="false"/>
                <w:i w:val="false"/>
                <w:color w:val="000000"/>
                <w:sz w:val="20"/>
              </w:rPr>
              <w:t xml:space="preserve">
1)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21080 болып тіркелген) бекітілген cанитариалық қағидаларға сәйкес үй-жайлары бар;</w:t>
            </w:r>
          </w:p>
          <w:p>
            <w:pPr>
              <w:spacing w:after="20"/>
              <w:ind w:left="20"/>
              <w:jc w:val="both"/>
            </w:pPr>
            <w:r>
              <w:rPr>
                <w:rFonts w:ascii="Times New Roman"/>
                <w:b w:val="false"/>
                <w:i w:val="false"/>
                <w:color w:val="000000"/>
                <w:sz w:val="20"/>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26867 болып тіркелген) және (немесе) "Өрт қауіпсіздігі саласында аудит жүргізу қағидаларын бекіту туралы" Қазақстан Республикасы Ішкі істер министрінің 2017 жылғы 3 сәуірдегі № 240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15099 болып тіркелген) сәйкес келетін;</w:t>
            </w:r>
          </w:p>
          <w:p>
            <w:pPr>
              <w:spacing w:after="20"/>
              <w:ind w:left="20"/>
              <w:jc w:val="both"/>
            </w:pPr>
            <w:r>
              <w:rPr>
                <w:rFonts w:ascii="Times New Roman"/>
                <w:b w:val="false"/>
                <w:i w:val="false"/>
                <w:color w:val="000000"/>
                <w:sz w:val="20"/>
              </w:rPr>
              <w:t xml:space="preserve">
3) "Арнаулы әлеуметтік қызметтер көрсету саласындағы және мүгедектігі бар адамдарды әлеуметтік қорғау саласындағы тәуекел дәрежесін бағалау өлшемшарттарын және тексеру парақтарын бекіту туралы" Қазақстан Республикасы Денсаулық сақтау және әлеуметтік даму министрінің 2015 жылғы 25 желтоқсандағы № 1021 және Қазақстан Республикасы Ұлттық экономика министрінің 2015 жылғы 28 желтоқсандағы № 807 </w:t>
            </w:r>
            <w:r>
              <w:rPr>
                <w:rFonts w:ascii="Times New Roman"/>
                <w:b w:val="false"/>
                <w:i w:val="false"/>
                <w:color w:val="000000"/>
                <w:sz w:val="20"/>
              </w:rPr>
              <w:t>бірлескен бұйрығына</w:t>
            </w:r>
            <w:r>
              <w:rPr>
                <w:rFonts w:ascii="Times New Roman"/>
                <w:b w:val="false"/>
                <w:i w:val="false"/>
                <w:color w:val="000000"/>
                <w:sz w:val="20"/>
              </w:rPr>
              <w:t xml:space="preserve"> (Нормативтік құқықтық актілерді мемлекеттік тіркеу тізілімінде № 12701 болып тіркелген) сәйкес объектілерде мүгедектігі бар адамдар үшін қолжетімділікті қамтамасыз ету, оның ішінде: кіру топтары, жүріп-тұру жолдары, қызмет көрсету аймақтары, санитариялық-тұрмыстық үй-жайлар, объектідегі ақпарат және телекоммуникация құралдары, сондай-ақ мүгедектігі бар адамдар үшін тұрақ орындары бар қажетті ғимараттардың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талаптарға сәйкестігі туралы санитариялық-эпидемиологиялық қорытындының көшірмелері не қызметтің басталғаны туралы хабарламаның көшірмелері.</w:t>
            </w:r>
          </w:p>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өрт қауіпсіздігі саласындағы бақылау және қадағалау субъектісіне (объектісіне) барып тексеру немесе профилактикалық бақылау нәтижелері туралы актінің көшірмесі. Жаңадан іске қосылатын объекті үшін пайдалануға беру актісі, оның ішінде өрт қауіпсіздігін қамтамасыз ететін адамдарды тағайындау туралы бұйрық, өртке қарсы қауіпсіздік шаралары туралы нұсқаулықтар, эвакуациялау жоспары, қажетті бастапқы өрт сөндіру құралдарының ең аз тізбесі, өрт автоматикасы жүйелері мен қондырғыларын пайдалануға қабылдау актісінің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ДСМ-16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26866 болып тіркелген) бекітілген cанитариялық қағидаларға сәйкес келетін тамақтану объектісінің болуы (егер қызметтерді алушылардың тұруы көзделсе немесе алушылар объектіде 4 сағаттан артық болса).</w:t>
            </w:r>
          </w:p>
          <w:p>
            <w:pPr>
              <w:spacing w:after="20"/>
              <w:ind w:left="20"/>
              <w:jc w:val="both"/>
            </w:pPr>
            <w:r>
              <w:rPr>
                <w:rFonts w:ascii="Times New Roman"/>
                <w:b w:val="false"/>
                <w:i w:val="false"/>
                <w:color w:val="000000"/>
                <w:sz w:val="20"/>
              </w:rPr>
              <w:t>
Қызметтерді алушыларды тамақпен қамтамасыз 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санитариялық қағидаларға сәйкес тамақтану объектісінің және тамақтану объектісіне санитариялық-эпидемиологиялық қорытындының болуы туралы мәліметтер. </w:t>
            </w:r>
          </w:p>
          <w:p>
            <w:pPr>
              <w:spacing w:after="20"/>
              <w:ind w:left="20"/>
              <w:jc w:val="both"/>
            </w:pPr>
            <w:r>
              <w:rPr>
                <w:rFonts w:ascii="Times New Roman"/>
                <w:b w:val="false"/>
                <w:i w:val="false"/>
                <w:color w:val="000000"/>
                <w:sz w:val="20"/>
              </w:rPr>
              <w:t>
Қызмет алушыларды тамақпен қамтамасыз етуге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Қызметтерді алушыларды тамақпен қамтамасыз ету шартын ұсынған кезде тамақтану объектісінің санитариялық қағидаларға сәйкестігі туралы санитариялық-эпидемиологиялық қорытындының көшірмесі не жалға алынатын объектіге қызметтің басталғаны туралы хабарламаның көшірмесі қоса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Ұсынылатындардың тиісті сапасын қамтамасыз ететін материалдық-техникалық базаның болуы: Қазақстан Республикасы Премьер-Министрінің орынбасары - Еңбек және халықты әлеуметтік қорғау министрінің 2023 жылғы 22 маусымдағы № 230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32875 болып тіркелген) (бұдан әрі – № 230 бұйрық) бекітілген Арнаулы әлеуметтік қызметтер көрсететін ұйымдар қызметінің қағидаларына сәйкес келетін:</w:t>
            </w:r>
          </w:p>
          <w:p>
            <w:pPr>
              <w:spacing w:after="20"/>
              <w:ind w:left="20"/>
              <w:jc w:val="both"/>
            </w:pPr>
            <w:r>
              <w:rPr>
                <w:rFonts w:ascii="Times New Roman"/>
                <w:b w:val="false"/>
                <w:i w:val="false"/>
                <w:color w:val="000000"/>
                <w:sz w:val="20"/>
              </w:rPr>
              <w:t>
1) әлеуметтік-тұрмыстық қызметтердің;</w:t>
            </w:r>
          </w:p>
          <w:p>
            <w:pPr>
              <w:spacing w:after="20"/>
              <w:ind w:left="20"/>
              <w:jc w:val="both"/>
            </w:pPr>
            <w:r>
              <w:rPr>
                <w:rFonts w:ascii="Times New Roman"/>
                <w:b w:val="false"/>
                <w:i w:val="false"/>
                <w:color w:val="000000"/>
                <w:sz w:val="20"/>
              </w:rPr>
              <w:t>
2) әлеуметтік-медициналық көрсетілетін қызметтердің;</w:t>
            </w:r>
          </w:p>
          <w:p>
            <w:pPr>
              <w:spacing w:after="20"/>
              <w:ind w:left="20"/>
              <w:jc w:val="both"/>
            </w:pPr>
            <w:r>
              <w:rPr>
                <w:rFonts w:ascii="Times New Roman"/>
                <w:b w:val="false"/>
                <w:i w:val="false"/>
                <w:color w:val="000000"/>
                <w:sz w:val="20"/>
              </w:rPr>
              <w:t>
3) әлеуметтік-педагогикалық қызметтердің;</w:t>
            </w:r>
          </w:p>
          <w:p>
            <w:pPr>
              <w:spacing w:after="20"/>
              <w:ind w:left="20"/>
              <w:jc w:val="both"/>
            </w:pPr>
            <w:r>
              <w:rPr>
                <w:rFonts w:ascii="Times New Roman"/>
                <w:b w:val="false"/>
                <w:i w:val="false"/>
                <w:color w:val="000000"/>
                <w:sz w:val="20"/>
              </w:rPr>
              <w:t>
4) әлеуметтік-еңбек қызметтердің;</w:t>
            </w:r>
          </w:p>
          <w:p>
            <w:pPr>
              <w:spacing w:after="20"/>
              <w:ind w:left="20"/>
              <w:jc w:val="both"/>
            </w:pPr>
            <w:r>
              <w:rPr>
                <w:rFonts w:ascii="Times New Roman"/>
                <w:b w:val="false"/>
                <w:i w:val="false"/>
                <w:color w:val="000000"/>
                <w:sz w:val="20"/>
              </w:rPr>
              <w:t>
5) әлеуметтік-мәдени қызметтердің;</w:t>
            </w:r>
          </w:p>
          <w:p>
            <w:pPr>
              <w:spacing w:after="20"/>
              <w:ind w:left="20"/>
              <w:jc w:val="both"/>
            </w:pPr>
            <w:r>
              <w:rPr>
                <w:rFonts w:ascii="Times New Roman"/>
                <w:b w:val="false"/>
                <w:i w:val="false"/>
                <w:color w:val="000000"/>
                <w:sz w:val="20"/>
              </w:rPr>
              <w:t>
6) әлеуметтік – психологиялық қызметтердің тиісті сапасын қатамасыз ететін материалдық-техникалық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 объектісінің кадастрлық паспортының нысандарын бекіту туралы" Қазақстан Республикасы Әділет министрінің 2023 жылғы 30 маусымдағы № 440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жылжымайтын мүлік объектісінің кадастрлық паспорты (нормативтік құқықтық актілерді мемлекеттік тіркеу тізілімінде № 33000 болып тіркелген) (бұдан әрі – № 440 бұйрық).</w:t>
            </w:r>
          </w:p>
          <w:p>
            <w:pPr>
              <w:spacing w:after="20"/>
              <w:ind w:left="20"/>
              <w:jc w:val="both"/>
            </w:pPr>
            <w:r>
              <w:rPr>
                <w:rFonts w:ascii="Times New Roman"/>
                <w:b w:val="false"/>
                <w:i w:val="false"/>
                <w:color w:val="000000"/>
                <w:sz w:val="20"/>
              </w:rPr>
              <w:t>
Медициналық қызметке лицензияның болуы туралы "Е-лицензиялаудың мемлекеттік дерекқорынан"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үйде арнаулы әлеуметтік қызметтер көрсететін жеке және заңды тұлғаларға қолданылмайды.</w:t>
            </w:r>
          </w:p>
          <w:p>
            <w:pPr>
              <w:spacing w:after="20"/>
              <w:ind w:left="20"/>
              <w:jc w:val="both"/>
            </w:pPr>
            <w:r>
              <w:rPr>
                <w:rFonts w:ascii="Times New Roman"/>
                <w:b w:val="false"/>
                <w:i w:val="false"/>
                <w:color w:val="000000"/>
                <w:sz w:val="20"/>
              </w:rPr>
              <w:t>
Біліктілік талаптары 23 жасқа дейінгі қызмет алушыларға көрсетілген жағдайда әлеуметтік-педагогикалық қызметтерді көрсетуге қойылады.</w:t>
            </w:r>
          </w:p>
          <w:p>
            <w:pPr>
              <w:spacing w:after="20"/>
              <w:ind w:left="20"/>
              <w:jc w:val="both"/>
            </w:pPr>
            <w:r>
              <w:rPr>
                <w:rFonts w:ascii="Times New Roman"/>
                <w:b w:val="false"/>
                <w:i w:val="false"/>
                <w:color w:val="000000"/>
                <w:sz w:val="20"/>
              </w:rPr>
              <w:t>
1. Стационарлық және жартылай стационарлық типтегі ұйымдар келесі медициналық қызметті жүзеге асырады:</w:t>
            </w:r>
          </w:p>
          <w:p>
            <w:pPr>
              <w:spacing w:after="20"/>
              <w:ind w:left="20"/>
              <w:jc w:val="both"/>
            </w:pPr>
            <w:r>
              <w:rPr>
                <w:rFonts w:ascii="Times New Roman"/>
                <w:b w:val="false"/>
                <w:i w:val="false"/>
                <w:color w:val="000000"/>
                <w:sz w:val="20"/>
              </w:rPr>
              <w:t>
1) үш жастан он сегіз жасқа дейінгі психоневрологиялық патологиясы бар мүгедектігі бар балаларға "Балаларға мына мамандықтар бойынша амбулаториялық-емханалық көмек: алғашқы медициналық-санитарлық көмек: дәрігерге дейінгі, білікті көмек;</w:t>
            </w:r>
          </w:p>
          <w:p>
            <w:pPr>
              <w:spacing w:after="20"/>
              <w:ind w:left="20"/>
              <w:jc w:val="both"/>
            </w:pPr>
            <w:r>
              <w:rPr>
                <w:rFonts w:ascii="Times New Roman"/>
                <w:b w:val="false"/>
                <w:i w:val="false"/>
                <w:color w:val="000000"/>
                <w:sz w:val="20"/>
              </w:rPr>
              <w:t>
консультациялық- диагностикалық көмек: неврология; психиатрия: психотерапия; медициналық оңалту, қалпына келтіретін емдеу: физиотерапия, массаж, емдік дене шынықтыру" медициналық қызметке мемлекеттік лицензия болған жағдайда.</w:t>
            </w:r>
          </w:p>
          <w:p>
            <w:pPr>
              <w:spacing w:after="20"/>
              <w:ind w:left="20"/>
              <w:jc w:val="both"/>
            </w:pPr>
            <w:r>
              <w:rPr>
                <w:rFonts w:ascii="Times New Roman"/>
                <w:b w:val="false"/>
                <w:i w:val="false"/>
                <w:color w:val="000000"/>
                <w:sz w:val="20"/>
              </w:rPr>
              <w:t>
2) Тірек-қимыл аппараты бұзылған үш жастан он сегіз жасқа дейінгі мүгедектігі бар балаларға "Балаларға мына мамандықтар бойынша амбулаториялық-емханалық көмек: алғашқы медициналық-санитарлық көмек: дәрігерге дейінгі, білікті көмек;</w:t>
            </w:r>
          </w:p>
          <w:p>
            <w:pPr>
              <w:spacing w:after="20"/>
              <w:ind w:left="20"/>
              <w:jc w:val="both"/>
            </w:pPr>
            <w:r>
              <w:rPr>
                <w:rFonts w:ascii="Times New Roman"/>
                <w:b w:val="false"/>
                <w:i w:val="false"/>
                <w:color w:val="000000"/>
                <w:sz w:val="20"/>
              </w:rPr>
              <w:t>
консультациялық-диагностикалық көмек: неврология; травматология-ортопедия;</w:t>
            </w:r>
          </w:p>
          <w:p>
            <w:pPr>
              <w:spacing w:after="20"/>
              <w:ind w:left="20"/>
              <w:jc w:val="both"/>
            </w:pPr>
            <w:r>
              <w:rPr>
                <w:rFonts w:ascii="Times New Roman"/>
                <w:b w:val="false"/>
                <w:i w:val="false"/>
                <w:color w:val="000000"/>
                <w:sz w:val="20"/>
              </w:rPr>
              <w:t>
психиатрия: психотерапия; медициналық оңалту, қалпына келтіретін емдеу: физиотерапия, массаж, емдік дене шынықтыру".</w:t>
            </w:r>
          </w:p>
          <w:p>
            <w:pPr>
              <w:spacing w:after="20"/>
              <w:ind w:left="20"/>
              <w:jc w:val="both"/>
            </w:pPr>
            <w:r>
              <w:rPr>
                <w:rFonts w:ascii="Times New Roman"/>
                <w:b w:val="false"/>
                <w:i w:val="false"/>
                <w:color w:val="000000"/>
                <w:sz w:val="20"/>
              </w:rPr>
              <w:t>
медициналық қызметке мемлекеттік лицензия болған жағдайда;</w:t>
            </w:r>
          </w:p>
          <w:p>
            <w:pPr>
              <w:spacing w:after="20"/>
              <w:ind w:left="20"/>
              <w:jc w:val="both"/>
            </w:pPr>
            <w:r>
              <w:rPr>
                <w:rFonts w:ascii="Times New Roman"/>
                <w:b w:val="false"/>
                <w:i w:val="false"/>
                <w:color w:val="000000"/>
                <w:sz w:val="20"/>
              </w:rPr>
              <w:t>
3)Психоневрологиялық аурулары бар он сегіз жастан асқан мүгедектігі бар адамдарға "Ересектерге мына мамандықтар бойынша амбулаториялық-емханалық көмек: алғашқы медициналық-санитарлық көмек: дәрігерге дейінгі, білікті көмек;</w:t>
            </w:r>
          </w:p>
          <w:p>
            <w:pPr>
              <w:spacing w:after="20"/>
              <w:ind w:left="20"/>
              <w:jc w:val="both"/>
            </w:pPr>
            <w:r>
              <w:rPr>
                <w:rFonts w:ascii="Times New Roman"/>
                <w:b w:val="false"/>
                <w:i w:val="false"/>
                <w:color w:val="000000"/>
                <w:sz w:val="20"/>
              </w:rPr>
              <w:t xml:space="preserve">
консультациялық-диагностикалық көмек: неврология; </w:t>
            </w:r>
          </w:p>
          <w:p>
            <w:pPr>
              <w:spacing w:after="20"/>
              <w:ind w:left="20"/>
              <w:jc w:val="both"/>
            </w:pPr>
            <w:r>
              <w:rPr>
                <w:rFonts w:ascii="Times New Roman"/>
                <w:b w:val="false"/>
                <w:i w:val="false"/>
                <w:color w:val="000000"/>
                <w:sz w:val="20"/>
              </w:rPr>
              <w:t>
психиатрия: психотерапия; медициналық оңалту, қалпына келтіретін емдеу:</w:t>
            </w:r>
          </w:p>
          <w:p>
            <w:pPr>
              <w:spacing w:after="20"/>
              <w:ind w:left="20"/>
              <w:jc w:val="both"/>
            </w:pPr>
            <w:r>
              <w:rPr>
                <w:rFonts w:ascii="Times New Roman"/>
                <w:b w:val="false"/>
                <w:i w:val="false"/>
                <w:color w:val="000000"/>
                <w:sz w:val="20"/>
              </w:rPr>
              <w:t>
 физиотерапия, массаж, емдік дене шынықтыру".</w:t>
            </w:r>
          </w:p>
          <w:p>
            <w:pPr>
              <w:spacing w:after="20"/>
              <w:ind w:left="20"/>
              <w:jc w:val="both"/>
            </w:pPr>
            <w:r>
              <w:rPr>
                <w:rFonts w:ascii="Times New Roman"/>
                <w:b w:val="false"/>
                <w:i w:val="false"/>
                <w:color w:val="000000"/>
                <w:sz w:val="20"/>
              </w:rPr>
              <w:t>
медициналық қызметке мемлекеттік лицензия болған жағдайда;</w:t>
            </w:r>
          </w:p>
          <w:p>
            <w:pPr>
              <w:spacing w:after="20"/>
              <w:ind w:left="20"/>
              <w:jc w:val="both"/>
            </w:pPr>
            <w:r>
              <w:rPr>
                <w:rFonts w:ascii="Times New Roman"/>
                <w:b w:val="false"/>
                <w:i w:val="false"/>
                <w:color w:val="000000"/>
                <w:sz w:val="20"/>
              </w:rPr>
              <w:t>
4) Бірінші және екінші топтағы мүгедектігі бар адамдар, жасы ұлғаюына байланысты өз бетінше қызмет көрсетуге қабілетсіз адамдарға "Ересектерге мына мамандықтар бойынша амбулаториялық-емханалық көмек: алғашқы медициналық-санитарлық көмек: дәрігерге дейінгі, білікті көмек;</w:t>
            </w:r>
          </w:p>
          <w:p>
            <w:pPr>
              <w:spacing w:after="20"/>
              <w:ind w:left="20"/>
              <w:jc w:val="both"/>
            </w:pPr>
            <w:r>
              <w:rPr>
                <w:rFonts w:ascii="Times New Roman"/>
                <w:b w:val="false"/>
                <w:i w:val="false"/>
                <w:color w:val="000000"/>
                <w:sz w:val="20"/>
              </w:rPr>
              <w:t>
консультациялық-диагностикалық көмек: неврология;</w:t>
            </w:r>
          </w:p>
          <w:p>
            <w:pPr>
              <w:spacing w:after="20"/>
              <w:ind w:left="20"/>
              <w:jc w:val="both"/>
            </w:pPr>
            <w:r>
              <w:rPr>
                <w:rFonts w:ascii="Times New Roman"/>
                <w:b w:val="false"/>
                <w:i w:val="false"/>
                <w:color w:val="000000"/>
                <w:sz w:val="20"/>
              </w:rPr>
              <w:t>
психиатрия: психотерапия;</w:t>
            </w:r>
          </w:p>
          <w:p>
            <w:pPr>
              <w:spacing w:after="20"/>
              <w:ind w:left="20"/>
              <w:jc w:val="both"/>
            </w:pPr>
            <w:r>
              <w:rPr>
                <w:rFonts w:ascii="Times New Roman"/>
                <w:b w:val="false"/>
                <w:i w:val="false"/>
                <w:color w:val="000000"/>
                <w:sz w:val="20"/>
              </w:rPr>
              <w:t>
медициналық оңалту, қалпына келтіретін емдеу:</w:t>
            </w:r>
          </w:p>
          <w:p>
            <w:pPr>
              <w:spacing w:after="20"/>
              <w:ind w:left="20"/>
              <w:jc w:val="both"/>
            </w:pPr>
            <w:r>
              <w:rPr>
                <w:rFonts w:ascii="Times New Roman"/>
                <w:b w:val="false"/>
                <w:i w:val="false"/>
                <w:color w:val="000000"/>
                <w:sz w:val="20"/>
              </w:rPr>
              <w:t>
физиотерапия, массаж, емдік дене шынықтыру".</w:t>
            </w:r>
          </w:p>
          <w:p>
            <w:pPr>
              <w:spacing w:after="20"/>
              <w:ind w:left="20"/>
              <w:jc w:val="both"/>
            </w:pPr>
            <w:r>
              <w:rPr>
                <w:rFonts w:ascii="Times New Roman"/>
                <w:b w:val="false"/>
                <w:i w:val="false"/>
                <w:color w:val="000000"/>
                <w:sz w:val="20"/>
              </w:rPr>
              <w:t>
медициналық қызметке мемлекеттік лицензия болған жағдайда;</w:t>
            </w:r>
          </w:p>
          <w:p>
            <w:pPr>
              <w:spacing w:after="20"/>
              <w:ind w:left="20"/>
              <w:jc w:val="both"/>
            </w:pPr>
            <w:r>
              <w:rPr>
                <w:rFonts w:ascii="Times New Roman"/>
                <w:b w:val="false"/>
                <w:i w:val="false"/>
                <w:color w:val="000000"/>
                <w:sz w:val="20"/>
              </w:rPr>
              <w:t>
2. Уақытша болу ұйымдары "Ересектерге мына мамандықтар бойынша амбулаториялық-емханалық көмек: алғашқы медициналық-санитарлық көмек: дәрігерге дейінгі" медициналық қызметке мемлекеттік лицензия болған жағдайда келесі санаттарға медициналық қызмет көрсетеді:</w:t>
            </w:r>
          </w:p>
          <w:p>
            <w:pPr>
              <w:spacing w:after="20"/>
              <w:ind w:left="20"/>
              <w:jc w:val="both"/>
            </w:pPr>
            <w:r>
              <w:rPr>
                <w:rFonts w:ascii="Times New Roman"/>
                <w:b w:val="false"/>
                <w:i w:val="false"/>
                <w:color w:val="000000"/>
                <w:sz w:val="20"/>
              </w:rPr>
              <w:t xml:space="preserve">
1) белгілі бір тұрғылықты жері жоқ адамдар және бас бостандығынан айыру орындарынан босатылған және (немесе) пробация қызметінде есепте тұрған адамдар; </w:t>
            </w:r>
          </w:p>
          <w:p>
            <w:pPr>
              <w:spacing w:after="20"/>
              <w:ind w:left="20"/>
              <w:jc w:val="both"/>
            </w:pPr>
            <w:r>
              <w:rPr>
                <w:rFonts w:ascii="Times New Roman"/>
                <w:b w:val="false"/>
                <w:i w:val="false"/>
                <w:color w:val="000000"/>
                <w:sz w:val="20"/>
              </w:rPr>
              <w:t>
2) тұрмыстық зорлық-зомбылық құрбандары;</w:t>
            </w:r>
          </w:p>
          <w:p>
            <w:pPr>
              <w:spacing w:after="20"/>
              <w:ind w:left="20"/>
              <w:jc w:val="both"/>
            </w:pPr>
            <w:r>
              <w:rPr>
                <w:rFonts w:ascii="Times New Roman"/>
                <w:b w:val="false"/>
                <w:i w:val="false"/>
                <w:color w:val="000000"/>
                <w:sz w:val="20"/>
              </w:rPr>
              <w:t>
 3) адам саудасының құрбандары.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230 </w:t>
            </w:r>
            <w:r>
              <w:rPr>
                <w:rFonts w:ascii="Times New Roman"/>
                <w:b w:val="false"/>
                <w:i w:val="false"/>
                <w:color w:val="000000"/>
                <w:sz w:val="20"/>
              </w:rPr>
              <w:t>бұйрықпен</w:t>
            </w:r>
            <w:r>
              <w:rPr>
                <w:rFonts w:ascii="Times New Roman"/>
                <w:b w:val="false"/>
                <w:i w:val="false"/>
                <w:color w:val="000000"/>
                <w:sz w:val="20"/>
              </w:rPr>
              <w:t xml:space="preserve"> бекітілген Арнаулы әлеуметтік қызметтер көрсететін ұйымдар қызметінің қағидаларына сәйкес келетін штат нормативтерімен көзделгеннен кем емес қызметкерлер штатының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штат кестесі, кәсіптік білімін, біліктілігін растайтын қызметкерлердің құжаттары, кәсіптік даярлықтан және қайта даярлаудан өткені туралы сертификат, кәсіптік біліктілігін тану туралы құжат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құрамының болуы бойынша біліктілік талаптар үйде арнаулы әлеуметтік қызметтер көрсететін жеке тұлғаларға қолданылмайды.</w:t>
            </w:r>
          </w:p>
          <w:p>
            <w:pPr>
              <w:spacing w:after="20"/>
              <w:ind w:left="20"/>
              <w:jc w:val="both"/>
            </w:pPr>
            <w:r>
              <w:rPr>
                <w:rFonts w:ascii="Times New Roman"/>
                <w:b w:val="false"/>
                <w:i w:val="false"/>
                <w:color w:val="000000"/>
                <w:sz w:val="20"/>
              </w:rPr>
              <w:t>
Кәсіптік даярлықтан және қайта даярлаудан өткені туралы сертификаттар олар болған кезде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Еңбек және халықты әлеуметтік қорғау министрінің 2023 жылғы 29 маусымдағы № 263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32941 болып тіркелген) бекітілген Халықты әлеуметтік қорғау саласында арнаулы әлеуметтік қызметтер көрсетудің белгіленген стандартына сәйкес келетін жатын бөлмелердің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440 </w:t>
            </w:r>
            <w:r>
              <w:rPr>
                <w:rFonts w:ascii="Times New Roman"/>
                <w:b w:val="false"/>
                <w:i w:val="false"/>
                <w:color w:val="000000"/>
                <w:sz w:val="20"/>
              </w:rPr>
              <w:t>бұйрықпен</w:t>
            </w:r>
            <w:r>
              <w:rPr>
                <w:rFonts w:ascii="Times New Roman"/>
                <w:b w:val="false"/>
                <w:i w:val="false"/>
                <w:color w:val="000000"/>
                <w:sz w:val="20"/>
              </w:rPr>
              <w:t xml:space="preserve"> бекітілген Жылжымайтын мүлік объектісінің кадастрлық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p>
            <w:pPr>
              <w:spacing w:after="20"/>
              <w:ind w:left="20"/>
              <w:jc w:val="both"/>
            </w:pPr>
            <w:r>
              <w:rPr>
                <w:rFonts w:ascii="Times New Roman"/>
                <w:b w:val="false"/>
                <w:i w:val="false"/>
                <w:color w:val="000000"/>
                <w:sz w:val="20"/>
              </w:rPr>
              <w:t>
1) үйде арнаулы әлеуметтік қызметтер көрсететін жеке және заңды тұлғаларға;</w:t>
            </w:r>
          </w:p>
          <w:p>
            <w:pPr>
              <w:spacing w:after="20"/>
              <w:ind w:left="20"/>
              <w:jc w:val="both"/>
            </w:pPr>
            <w:r>
              <w:rPr>
                <w:rFonts w:ascii="Times New Roman"/>
                <w:b w:val="false"/>
                <w:i w:val="false"/>
                <w:color w:val="000000"/>
                <w:sz w:val="20"/>
              </w:rPr>
              <w:t>
2) қызмет алушылардың тұруы көзделмеген ұйымдарда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w:t>
            </w:r>
            <w:r>
              <w:br/>
            </w:r>
            <w:r>
              <w:rPr>
                <w:rFonts w:ascii="Times New Roman"/>
                <w:b w:val="false"/>
                <w:i w:val="false"/>
                <w:color w:val="000000"/>
                <w:sz w:val="20"/>
              </w:rPr>
              <w:t>саласындағы арнаулы</w:t>
            </w:r>
            <w:r>
              <w:br/>
            </w:r>
            <w:r>
              <w:rPr>
                <w:rFonts w:ascii="Times New Roman"/>
                <w:b w:val="false"/>
                <w:i w:val="false"/>
                <w:color w:val="000000"/>
                <w:sz w:val="20"/>
              </w:rPr>
              <w:t>әлеуметтік қызметтер көрсетуге</w:t>
            </w:r>
            <w:r>
              <w:br/>
            </w:r>
            <w:r>
              <w:rPr>
                <w:rFonts w:ascii="Times New Roman"/>
                <w:b w:val="false"/>
                <w:i w:val="false"/>
                <w:color w:val="000000"/>
                <w:sz w:val="20"/>
              </w:rPr>
              <w:t>қойылатын біліктілік талаптар</w:t>
            </w:r>
            <w:r>
              <w:br/>
            </w:r>
            <w:r>
              <w:rPr>
                <w:rFonts w:ascii="Times New Roman"/>
                <w:b w:val="false"/>
                <w:i w:val="false"/>
                <w:color w:val="000000"/>
                <w:sz w:val="20"/>
              </w:rPr>
              <w:t>мен құжаттар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7"/>
    <w:p>
      <w:pPr>
        <w:spacing w:after="0"/>
        <w:ind w:left="0"/>
        <w:jc w:val="left"/>
      </w:pPr>
      <w:r>
        <w:rPr>
          <w:rFonts w:ascii="Times New Roman"/>
          <w:b/>
          <w:i w:val="false"/>
          <w:color w:val="000000"/>
        </w:rPr>
        <w:t xml:space="preserve"> Санитариялық қағидаларға сәйкес келетін тамақтандыру объектісінің және тамақтану объектісіне санитариялық-эпидемиологиялық қорытындының болуы туралы мәліметтер  _______________________________________________________ (арнаулы әлеуметтік қызметтер көрсететін ұйымының атауы)  (_____________ жағдай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көрсетуге арналған құрылыстың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атауы (асхана, буфет, дәмхана)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объектісінің санитариялық қағидаларға сәйкестігі туралы санитариялық-эпидемиологиялық қорытындының болуы (күні және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(тамақтандыру объектісін жалға берген жағдайда жалға алушылар туралы мәліметтерді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