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6cc4" w14:textId="f4b6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 қағидаларын бекіту туралы" Қазақстан Республикасы Ауыл шаруашылығы министрінің 2015 жылғы 30 қаңтардағы № 7-1/68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24 желтоқсандағы № 412 бұйрығы. Қазақстан Республикасының Әділет министрлігінде 2024 жылғы 24 желтоқсанда № 35519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электрондық бірдейлендіру тәсілі (маралдар және ауыл шаруашылығы өндiрiсiне тiкелей қатысы бар бизондар).";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Процессингтік орталық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алынған ақпарат негізінде жеке нөмірлердің эмиссиясын жүргізеді және оның нәтижелерін жергілікті атқарушы органдардың назарына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 тармақшасы мынадай редакцияда жазылсын:</w:t>
      </w:r>
    </w:p>
    <w:bookmarkStart w:name="z9" w:id="2"/>
    <w:p>
      <w:pPr>
        <w:spacing w:after="0"/>
        <w:ind w:left="0"/>
        <w:jc w:val="both"/>
      </w:pPr>
      <w:r>
        <w:rPr>
          <w:rFonts w:ascii="Times New Roman"/>
          <w:b w:val="false"/>
          <w:i w:val="false"/>
          <w:color w:val="000000"/>
          <w:sz w:val="28"/>
        </w:rPr>
        <w:t>
      "1) ауыл шаруашылығы жануарларын бірдейлендіруді жүргізуге арналған бұйымдар (құралдар) мен атрибуттардың сатып алынуына және процессингтік орталықтан жүргізілген жеке нөмірлердің эмиссиясы нәтижелерінің алынуына қарай ветеринариялық ұйымдарға ауыл шаруашылығы жануарларын бірдейлендіруді жүргізуге арналған бұйымдарды (құралдарды) және атрибуттарды, жылқылар мен тақ тұяқты жануарлардың жеке нөмірлер эмиссиясының қажеттілігіне сәйкес олардың жеке нөмірлерін бөледі;";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1) тармақшасы мынадай редакцияда жазылсын:</w:t>
      </w:r>
    </w:p>
    <w:bookmarkStart w:name="z11" w:id="3"/>
    <w:p>
      <w:pPr>
        <w:spacing w:after="0"/>
        <w:ind w:left="0"/>
        <w:jc w:val="both"/>
      </w:pPr>
      <w:r>
        <w:rPr>
          <w:rFonts w:ascii="Times New Roman"/>
          <w:b w:val="false"/>
          <w:i w:val="false"/>
          <w:color w:val="000000"/>
          <w:sz w:val="28"/>
        </w:rPr>
        <w:t>
      "1) ауыл шаруашылығы жануарларын бірдейлендіруді жүргізуге арналған бұйымдар (құралдар) мен атрибуттардың сатып алынуына және процессингтік орталықтан жүргізілген жеке нөмірлердің эмиссиясы нәтижелерінің алынуына қарай ветеринариялық ұйымға ауыл шаруашылығы жануарларын бірдейлендіруді жүргізуге арналған бұйымдарды (құралдарды) және атрибуттарды, жылқылар мен тақ тұяқты жануарлардың жеке нөмірлер эмиссиясының қажеттілігіне сәйкес олардың жеке нөмірлерін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3"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4"/>
    <w:bookmarkStart w:name="z14"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5"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7"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412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9"/>
    <w:p>
      <w:pPr>
        <w:spacing w:after="0"/>
        <w:ind w:left="0"/>
        <w:jc w:val="left"/>
      </w:pPr>
      <w:r>
        <w:rPr>
          <w:rFonts w:ascii="Times New Roman"/>
          <w:b/>
          <w:i w:val="false"/>
          <w:color w:val="000000"/>
        </w:rPr>
        <w:t xml:space="preserve"> Ауыл шаруашылығы жануарларын бірдейлендіруді жүргізуге арналған Қазақстан Республикасының, облыстардың, республикалық маңызы бар қалалардың, астананың литерлік және сандық кодтары, сондай-ақ ауыл шаруашылығы жануарларына арналған сандық кодтар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Литерлік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Штрих-кодқа арналған сандық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p>
      <w:pPr>
        <w:spacing w:after="0"/>
        <w:ind w:left="0"/>
        <w:jc w:val="both"/>
      </w:pPr>
      <w:r>
        <w:rPr>
          <w:rFonts w:ascii="Times New Roman"/>
          <w:b w:val="false"/>
          <w:i w:val="false"/>
          <w:color w:val="000000"/>
          <w:sz w:val="28"/>
        </w:rPr>
        <w:t>
      Ауыл шаруашылығы жануарларына арналған сандық кодтар:</w:t>
      </w:r>
    </w:p>
    <w:p>
      <w:pPr>
        <w:spacing w:after="0"/>
        <w:ind w:left="0"/>
        <w:jc w:val="both"/>
      </w:pPr>
      <w:r>
        <w:rPr>
          <w:rFonts w:ascii="Times New Roman"/>
          <w:b w:val="false"/>
          <w:i w:val="false"/>
          <w:color w:val="000000"/>
          <w:sz w:val="28"/>
        </w:rPr>
        <w:t>
      1 – ірі қара мал</w:t>
      </w:r>
    </w:p>
    <w:p>
      <w:pPr>
        <w:spacing w:after="0"/>
        <w:ind w:left="0"/>
        <w:jc w:val="both"/>
      </w:pPr>
      <w:r>
        <w:rPr>
          <w:rFonts w:ascii="Times New Roman"/>
          <w:b w:val="false"/>
          <w:i w:val="false"/>
          <w:color w:val="000000"/>
          <w:sz w:val="28"/>
        </w:rPr>
        <w:t>
      2 – ұсақ мал</w:t>
      </w:r>
    </w:p>
    <w:p>
      <w:pPr>
        <w:spacing w:after="0"/>
        <w:ind w:left="0"/>
        <w:jc w:val="both"/>
      </w:pPr>
      <w:r>
        <w:rPr>
          <w:rFonts w:ascii="Times New Roman"/>
          <w:b w:val="false"/>
          <w:i w:val="false"/>
          <w:color w:val="000000"/>
          <w:sz w:val="28"/>
        </w:rPr>
        <w:t>
      3 – шошқалар</w:t>
      </w:r>
    </w:p>
    <w:p>
      <w:pPr>
        <w:spacing w:after="0"/>
        <w:ind w:left="0"/>
        <w:jc w:val="both"/>
      </w:pPr>
      <w:r>
        <w:rPr>
          <w:rFonts w:ascii="Times New Roman"/>
          <w:b w:val="false"/>
          <w:i w:val="false"/>
          <w:color w:val="000000"/>
          <w:sz w:val="28"/>
        </w:rPr>
        <w:t>
      4 – жылқылар</w:t>
      </w:r>
    </w:p>
    <w:p>
      <w:pPr>
        <w:spacing w:after="0"/>
        <w:ind w:left="0"/>
        <w:jc w:val="both"/>
      </w:pPr>
      <w:r>
        <w:rPr>
          <w:rFonts w:ascii="Times New Roman"/>
          <w:b w:val="false"/>
          <w:i w:val="false"/>
          <w:color w:val="000000"/>
          <w:sz w:val="28"/>
        </w:rPr>
        <w:t>
      5 – түйелер</w:t>
      </w:r>
    </w:p>
    <w:p>
      <w:pPr>
        <w:spacing w:after="0"/>
        <w:ind w:left="0"/>
        <w:jc w:val="both"/>
      </w:pPr>
      <w:r>
        <w:rPr>
          <w:rFonts w:ascii="Times New Roman"/>
          <w:b w:val="false"/>
          <w:i w:val="false"/>
          <w:color w:val="000000"/>
          <w:sz w:val="28"/>
        </w:rPr>
        <w:t>
      6 – тақ тұяқты жануарлар</w:t>
      </w:r>
    </w:p>
    <w:p>
      <w:pPr>
        <w:spacing w:after="0"/>
        <w:ind w:left="0"/>
        <w:jc w:val="both"/>
      </w:pPr>
      <w:r>
        <w:rPr>
          <w:rFonts w:ascii="Times New Roman"/>
          <w:b w:val="false"/>
          <w:i w:val="false"/>
          <w:color w:val="000000"/>
          <w:sz w:val="28"/>
        </w:rPr>
        <w:t>
      7 – маралдар</w:t>
      </w:r>
    </w:p>
    <w:p>
      <w:pPr>
        <w:spacing w:after="0"/>
        <w:ind w:left="0"/>
        <w:jc w:val="both"/>
      </w:pPr>
      <w:r>
        <w:rPr>
          <w:rFonts w:ascii="Times New Roman"/>
          <w:b w:val="false"/>
          <w:i w:val="false"/>
          <w:color w:val="000000"/>
          <w:sz w:val="28"/>
        </w:rPr>
        <w:t>
      8 – ауыл шаруашылығы өндiрiсiне тiкелей қатысы бар бизондар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