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a0f6" w14:textId="deba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тобын құру, сондай-ақ балаға қатысты кибербуллинг фактілері бойынша өтінішті қарау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26 қарашадағы № 562-НҚ бұйрығы. Қазақстан Республикасының Әділет министрлігінде 2024 жылғы 27 қарашада № 35415 болып тіркелді</w:t>
      </w:r>
    </w:p>
    <w:p>
      <w:pPr>
        <w:spacing w:after="0"/>
        <w:ind w:left="0"/>
        <w:jc w:val="left"/>
      </w:pPr>
    </w:p>
    <w:p>
      <w:pPr>
        <w:spacing w:after="0"/>
        <w:ind w:left="0"/>
        <w:jc w:val="both"/>
      </w:pPr>
      <w:r>
        <w:rPr>
          <w:rFonts w:ascii="Times New Roman"/>
          <w:b w:val="false"/>
          <w:i w:val="false"/>
          <w:color w:val="000000"/>
          <w:sz w:val="28"/>
        </w:rPr>
        <w:t xml:space="preserve">
      "Масс-медиа туралы" Қазақстан Республикасының Заңы 40-бабының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Сараптама тобын құру, сондай-ақ балаға қатысты кибербуллинг фактілері бойынша өтінішті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"Сараптама тобын құру, сондай-ақ балаға қатысты кибербуллинг фактілері бойынша өтінішті қарау қағидаларын бекіту туралы" Қазақстан Республикасы Ақпарат және қоғамдық даму министрінің 2022 жылғы 6 қыркүйектегі № 365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29469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26 қарашадағы</w:t>
            </w:r>
            <w:r>
              <w:br/>
            </w:r>
            <w:r>
              <w:rPr>
                <w:rFonts w:ascii="Times New Roman"/>
                <w:b w:val="false"/>
                <w:i w:val="false"/>
                <w:color w:val="000000"/>
                <w:sz w:val="20"/>
              </w:rPr>
              <w:t>№ 562-НҚ Бұйрықпен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Сараптама тобын құру, сондай-ақ балаға қатысты кибербуллинг фактілері бойынша өтінішті қарау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Сараптама тобын құру, сондай-ақ балаға қатысты кибербуллинг фактілері бойынша өтінішті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"Масс-медиа туралы" Қазақстан Республикасының Заңы 40-бабының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сараптама тобын құру, сондай-ақ балаға қатысты кибербуллинг фактілері бойынша өтінішті қарау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Start w:name="z15" w:id="7"/>
    <w:p>
      <w:pPr>
        <w:spacing w:after="0"/>
        <w:ind w:left="0"/>
        <w:jc w:val="both"/>
      </w:pPr>
      <w:r>
        <w:rPr>
          <w:rFonts w:ascii="Times New Roman"/>
          <w:b w:val="false"/>
          <w:i w:val="false"/>
          <w:color w:val="000000"/>
          <w:sz w:val="28"/>
        </w:rPr>
        <w:t>
      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7"/>
    <w:bookmarkStart w:name="z16" w:id="8"/>
    <w:p>
      <w:pPr>
        <w:spacing w:after="0"/>
        <w:ind w:left="0"/>
        <w:jc w:val="both"/>
      </w:pPr>
      <w:r>
        <w:rPr>
          <w:rFonts w:ascii="Times New Roman"/>
          <w:b w:val="false"/>
          <w:i w:val="false"/>
          <w:color w:val="000000"/>
          <w:sz w:val="28"/>
        </w:rPr>
        <w:t>
      2) масс-медиа – бұқаралық ақпарат құралы және интернет-ресурс;</w:t>
      </w:r>
    </w:p>
    <w:bookmarkEnd w:id="8"/>
    <w:bookmarkStart w:name="z17" w:id="9"/>
    <w:p>
      <w:pPr>
        <w:spacing w:after="0"/>
        <w:ind w:left="0"/>
        <w:jc w:val="both"/>
      </w:pPr>
      <w:r>
        <w:rPr>
          <w:rFonts w:ascii="Times New Roman"/>
          <w:b w:val="false"/>
          <w:i w:val="false"/>
          <w:color w:val="000000"/>
          <w:sz w:val="28"/>
        </w:rPr>
        <w:t>
      3)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9"/>
    <w:bookmarkStart w:name="z18" w:id="10"/>
    <w:p>
      <w:pPr>
        <w:spacing w:after="0"/>
        <w:ind w:left="0"/>
        <w:jc w:val="both"/>
      </w:pPr>
      <w:r>
        <w:rPr>
          <w:rFonts w:ascii="Times New Roman"/>
          <w:b w:val="false"/>
          <w:i w:val="false"/>
          <w:color w:val="000000"/>
          <w:sz w:val="28"/>
        </w:rPr>
        <w:t>
      4) онлайн-платформа – қаржылық көрсетілетін қызметтер ұсынуға және электрондық коммерцияға арналған интернет-ресурсты және (немесе) интернет желісінде жұмыс істейтін бағдарламалық қамтылымды, және (немесе) лездік хабар алмасу сервисін қоспағанда, онлайн-платформаны пайдаланушының өзі ашқан аккаунт, жария қоғамдастық арқылы онлайн-платформадағы контентті алуға, жасауға және (немесе) орналастыруға, және (немесе) таратуға, және (немесе) сақтауға арналған интернет-ресурс және (немесе) интернет желісінде жұмыс істейтін бағдарламалық қамтылым, және (немесе) лездік хабар алмасу сервисі;</w:t>
      </w:r>
    </w:p>
    <w:bookmarkEnd w:id="10"/>
    <w:bookmarkStart w:name="z19" w:id="11"/>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1"/>
    <w:bookmarkStart w:name="z20" w:id="12"/>
    <w:p>
      <w:pPr>
        <w:spacing w:after="0"/>
        <w:ind w:left="0"/>
        <w:jc w:val="left"/>
      </w:pPr>
      <w:r>
        <w:rPr>
          <w:rFonts w:ascii="Times New Roman"/>
          <w:b/>
          <w:i w:val="false"/>
          <w:color w:val="000000"/>
        </w:rPr>
        <w:t xml:space="preserve"> 2-тарау. Сараптама тобын құру тәртібі</w:t>
      </w:r>
    </w:p>
    <w:bookmarkEnd w:id="12"/>
    <w:bookmarkStart w:name="z21" w:id="13"/>
    <w:p>
      <w:pPr>
        <w:spacing w:after="0"/>
        <w:ind w:left="0"/>
        <w:jc w:val="both"/>
      </w:pPr>
      <w:r>
        <w:rPr>
          <w:rFonts w:ascii="Times New Roman"/>
          <w:b w:val="false"/>
          <w:i w:val="false"/>
          <w:color w:val="000000"/>
          <w:sz w:val="28"/>
        </w:rPr>
        <w:t>
      3. Сараптама тобы балаға қатысты масс-медиа және онлайн-платформаларды пайдалана отырып жасалған кибербуллинг фактілері бойынша өтініштерді қарау мақсатында уәкілетті органның жанынан құрылады.</w:t>
      </w:r>
    </w:p>
    <w:bookmarkEnd w:id="13"/>
    <w:bookmarkStart w:name="z22" w:id="14"/>
    <w:p>
      <w:pPr>
        <w:spacing w:after="0"/>
        <w:ind w:left="0"/>
        <w:jc w:val="both"/>
      </w:pPr>
      <w:r>
        <w:rPr>
          <w:rFonts w:ascii="Times New Roman"/>
          <w:b w:val="false"/>
          <w:i w:val="false"/>
          <w:color w:val="000000"/>
          <w:sz w:val="28"/>
        </w:rPr>
        <w:t>
      4. Сараптама тобының төрағасы, төрағасының орынбасары және мүшелері уәкілетті органның, баланың құқықтарын қорғау саласындағы уәкілетті органның, қоғамдық ұйымдардың өкілдері қатарынан уәкілетті органның бұйрығымен айқындалады.</w:t>
      </w:r>
    </w:p>
    <w:bookmarkEnd w:id="14"/>
    <w:bookmarkStart w:name="z23" w:id="15"/>
    <w:p>
      <w:pPr>
        <w:spacing w:after="0"/>
        <w:ind w:left="0"/>
        <w:jc w:val="both"/>
      </w:pPr>
      <w:r>
        <w:rPr>
          <w:rFonts w:ascii="Times New Roman"/>
          <w:b w:val="false"/>
          <w:i w:val="false"/>
          <w:color w:val="000000"/>
          <w:sz w:val="28"/>
        </w:rPr>
        <w:t>
      5. Сараптама тобын төраға басқарады.</w:t>
      </w:r>
    </w:p>
    <w:bookmarkEnd w:id="15"/>
    <w:p>
      <w:pPr>
        <w:spacing w:after="0"/>
        <w:ind w:left="0"/>
        <w:jc w:val="both"/>
      </w:pPr>
      <w:r>
        <w:rPr>
          <w:rFonts w:ascii="Times New Roman"/>
          <w:b w:val="false"/>
          <w:i w:val="false"/>
          <w:color w:val="000000"/>
          <w:sz w:val="28"/>
        </w:rPr>
        <w:t>
      Төраға болмаған кезде оның міндеттерін төрағаның орынбасары атқарады.</w:t>
      </w:r>
    </w:p>
    <w:p>
      <w:pPr>
        <w:spacing w:after="0"/>
        <w:ind w:left="0"/>
        <w:jc w:val="both"/>
      </w:pPr>
      <w:r>
        <w:rPr>
          <w:rFonts w:ascii="Times New Roman"/>
          <w:b w:val="false"/>
          <w:i w:val="false"/>
          <w:color w:val="000000"/>
          <w:sz w:val="28"/>
        </w:rPr>
        <w:t>
      Сараптама тобының отырыстары күндізгі нысанда және (немесе) онлайн режимде өткізіледі.</w:t>
      </w:r>
    </w:p>
    <w:p>
      <w:pPr>
        <w:spacing w:after="0"/>
        <w:ind w:left="0"/>
        <w:jc w:val="both"/>
      </w:pPr>
      <w:r>
        <w:rPr>
          <w:rFonts w:ascii="Times New Roman"/>
          <w:b w:val="false"/>
          <w:i w:val="false"/>
          <w:color w:val="000000"/>
          <w:sz w:val="28"/>
        </w:rPr>
        <w:t xml:space="preserve">
      Сараптама тобының шешімдері жай көпшілік дауыспен қабылданады, хаттамамен ресімделеді және оған қатысып отырған сараптама тобының мүшелері қол қояды. </w:t>
      </w:r>
    </w:p>
    <w:p>
      <w:pPr>
        <w:spacing w:after="0"/>
        <w:ind w:left="0"/>
        <w:jc w:val="both"/>
      </w:pPr>
      <w:r>
        <w:rPr>
          <w:rFonts w:ascii="Times New Roman"/>
          <w:b w:val="false"/>
          <w:i w:val="false"/>
          <w:color w:val="000000"/>
          <w:sz w:val="28"/>
        </w:rPr>
        <w:t>
      Хатшы тоқсанына бір рет сиретпей уәкілетті органның интернет-ресурсына орналастырылатын қаралған кибербуллинг фактілері туралы есепті дайындауды жүзеге асырады.</w:t>
      </w:r>
    </w:p>
    <w:p>
      <w:pPr>
        <w:spacing w:after="0"/>
        <w:ind w:left="0"/>
        <w:jc w:val="both"/>
      </w:pPr>
      <w:r>
        <w:rPr>
          <w:rFonts w:ascii="Times New Roman"/>
          <w:b w:val="false"/>
          <w:i w:val="false"/>
          <w:color w:val="000000"/>
          <w:sz w:val="28"/>
        </w:rPr>
        <w:t>
      Хатшы сараптамалық топтың мүшесі болып табылмайды.</w:t>
      </w:r>
    </w:p>
    <w:bookmarkStart w:name="z24" w:id="16"/>
    <w:p>
      <w:pPr>
        <w:spacing w:after="0"/>
        <w:ind w:left="0"/>
        <w:jc w:val="both"/>
      </w:pPr>
      <w:r>
        <w:rPr>
          <w:rFonts w:ascii="Times New Roman"/>
          <w:b w:val="false"/>
          <w:i w:val="false"/>
          <w:color w:val="000000"/>
          <w:sz w:val="28"/>
        </w:rPr>
        <w:t>
      6. Өз қызметін жүзеге асыру кезінде сараптама тобы балаға қатысты кибербуллинг фактілері бойынша өтініштерді қарайтын сараптама тобының қызметі мәселелері бойынша мемлекеттік органдармен және ұйымдармен өзара іс-қимыл жасайды.</w:t>
      </w:r>
    </w:p>
    <w:bookmarkEnd w:id="16"/>
    <w:bookmarkStart w:name="z25" w:id="17"/>
    <w:p>
      <w:pPr>
        <w:spacing w:after="0"/>
        <w:ind w:left="0"/>
        <w:jc w:val="left"/>
      </w:pPr>
      <w:r>
        <w:rPr>
          <w:rFonts w:ascii="Times New Roman"/>
          <w:b/>
          <w:i w:val="false"/>
          <w:color w:val="000000"/>
        </w:rPr>
        <w:t xml:space="preserve"> 3-тарау. Балаға қатысты кибербуллинг фактілері бойынша өтініштерді қарау тәртібі</w:t>
      </w:r>
    </w:p>
    <w:bookmarkEnd w:id="17"/>
    <w:p>
      <w:pPr>
        <w:spacing w:after="0"/>
        <w:ind w:left="0"/>
        <w:jc w:val="left"/>
      </w:pP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уәкілетті органның атына жазбаша нысанда немесе электрондық цифрлық қолтаңба арқылы куәландырылған электрондық құжат нысанында ұсынылған азаматтың не баланың заңды өкілінің өтініші балаға қатысты кибербуллинг фактісі туралы өтінішті қарау үшін негіз болып табылады.</w:t>
      </w:r>
    </w:p>
    <w:bookmarkStart w:name="z27" w:id="18"/>
    <w:p>
      <w:pPr>
        <w:spacing w:after="0"/>
        <w:ind w:left="0"/>
        <w:jc w:val="both"/>
      </w:pPr>
      <w:r>
        <w:rPr>
          <w:rFonts w:ascii="Times New Roman"/>
          <w:b w:val="false"/>
          <w:i w:val="false"/>
          <w:color w:val="000000"/>
          <w:sz w:val="28"/>
        </w:rPr>
        <w:t>
      8. Балаға қатысты кибербуллинг фактілері бойынша өтінішті сараптама тобы уәкілетті органға келіп түскен күннен бастап үш жұмыс күні ішінде қарайды.</w:t>
      </w:r>
    </w:p>
    <w:bookmarkEnd w:id="18"/>
    <w:bookmarkStart w:name="z28" w:id="19"/>
    <w:p>
      <w:pPr>
        <w:spacing w:after="0"/>
        <w:ind w:left="0"/>
        <w:jc w:val="both"/>
      </w:pPr>
      <w:r>
        <w:rPr>
          <w:rFonts w:ascii="Times New Roman"/>
          <w:b w:val="false"/>
          <w:i w:val="false"/>
          <w:color w:val="000000"/>
          <w:sz w:val="28"/>
        </w:rPr>
        <w:t>
      9. Өтінішті қарау мерзімі сараптама тобы төрағасының немесе оның орынбасарының уәжді шешімімен, өтінішті дұрыс қарау үшін маңызы бар қажетті ақпаратты талап етуге байланысты күнтізбелік он бес күннен аспайтын уақытқа дейін ұзартылуы мүмкін, бұл туралы қарау мерзімі ұзартылған күннен бастап екі жұмыс күні ішінде өтініш берушіге немесе оның өкіліне хабарланады.</w:t>
      </w:r>
    </w:p>
    <w:bookmarkEnd w:id="19"/>
    <w:bookmarkStart w:name="z29" w:id="20"/>
    <w:p>
      <w:pPr>
        <w:spacing w:after="0"/>
        <w:ind w:left="0"/>
        <w:jc w:val="both"/>
      </w:pPr>
      <w:r>
        <w:rPr>
          <w:rFonts w:ascii="Times New Roman"/>
          <w:b w:val="false"/>
          <w:i w:val="false"/>
          <w:color w:val="000000"/>
          <w:sz w:val="28"/>
        </w:rPr>
        <w:t>
      10. Балаға қатысты кибербуллинг фактісі расталған жағдайда уәкілетті орган сараптама тобының шешімі негізінде балаға қатысты кибербуллинг деп танылған ақпаратты жою жөніндегі нұсқаманы масс-медиа және онлайн-платформалар меншік иесіне және (немесе) заңды өкіліне жібереді.</w:t>
      </w:r>
    </w:p>
    <w:bookmarkEnd w:id="20"/>
    <w:p>
      <w:pPr>
        <w:spacing w:after="0"/>
        <w:ind w:left="0"/>
        <w:jc w:val="both"/>
      </w:pPr>
      <w:r>
        <w:rPr>
          <w:rFonts w:ascii="Times New Roman"/>
          <w:b w:val="false"/>
          <w:i w:val="false"/>
          <w:color w:val="000000"/>
          <w:sz w:val="28"/>
        </w:rPr>
        <w:t xml:space="preserve">
      Онлайн-платформаның және масс-медианың меншік иесі және (немесе) заңды өкілі "Онлайн-платформалар және онлайн-жарнама туралы" Қазақстан Республикасы Заңының 14-бабының </w:t>
      </w:r>
      <w:r>
        <w:rPr>
          <w:rFonts w:ascii="Times New Roman"/>
          <w:b w:val="false"/>
          <w:i w:val="false"/>
          <w:color w:val="000000"/>
          <w:sz w:val="28"/>
        </w:rPr>
        <w:t>3-тармағында</w:t>
      </w:r>
      <w:r>
        <w:rPr>
          <w:rFonts w:ascii="Times New Roman"/>
          <w:b w:val="false"/>
          <w:i w:val="false"/>
          <w:color w:val="000000"/>
          <w:sz w:val="28"/>
        </w:rPr>
        <w:t xml:space="preserve"> және "Байланыс туралы" Қазақстан Республикасы Заңының 41-1-бабы </w:t>
      </w:r>
      <w:r>
        <w:rPr>
          <w:rFonts w:ascii="Times New Roman"/>
          <w:b w:val="false"/>
          <w:i w:val="false"/>
          <w:color w:val="000000"/>
          <w:sz w:val="28"/>
        </w:rPr>
        <w:t>3-1-тармағының</w:t>
      </w:r>
      <w:r>
        <w:rPr>
          <w:rFonts w:ascii="Times New Roman"/>
          <w:b w:val="false"/>
          <w:i w:val="false"/>
          <w:color w:val="000000"/>
          <w:sz w:val="28"/>
        </w:rPr>
        <w:t xml:space="preserve"> 2-бөлігінде көзделген уақытта балаға қатысты кибербуллинг деп танылған ақпаратты жою жөнінде шаралар қабылдайды.</w:t>
      </w:r>
    </w:p>
    <w:bookmarkStart w:name="z30" w:id="21"/>
    <w:p>
      <w:pPr>
        <w:spacing w:after="0"/>
        <w:ind w:left="0"/>
        <w:jc w:val="both"/>
      </w:pPr>
      <w:r>
        <w:rPr>
          <w:rFonts w:ascii="Times New Roman"/>
          <w:b w:val="false"/>
          <w:i w:val="false"/>
          <w:color w:val="000000"/>
          <w:sz w:val="28"/>
        </w:rPr>
        <w:t xml:space="preserve">
      11. Өтінішті қарау нәтижелері бойынша уәкілетті орган өтініш берушіге немесе оның өкіліне негiзделген және уәжделген жауапты мемлекеттiк тiлде немесе өтiнiш берiлген тілде жолдайды.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Егер балаға қатысты кибербуллинг фактісі расталмаған жағдайда, уәкілетті орган өтініш берушіге немесе оның өкіліне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сәйкес жауап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тобын құру</w:t>
            </w:r>
            <w:r>
              <w:br/>
            </w:r>
            <w:r>
              <w:rPr>
                <w:rFonts w:ascii="Times New Roman"/>
                <w:b w:val="false"/>
                <w:i w:val="false"/>
                <w:color w:val="000000"/>
                <w:sz w:val="20"/>
              </w:rPr>
              <w:t>сондай-ақ балаға қатысты</w:t>
            </w:r>
            <w:r>
              <w:br/>
            </w:r>
            <w:r>
              <w:rPr>
                <w:rFonts w:ascii="Times New Roman"/>
                <w:b w:val="false"/>
                <w:i w:val="false"/>
                <w:color w:val="000000"/>
                <w:sz w:val="20"/>
              </w:rPr>
              <w:t>кибербуллинг фактілері</w:t>
            </w:r>
            <w:r>
              <w:br/>
            </w:r>
            <w:r>
              <w:rPr>
                <w:rFonts w:ascii="Times New Roman"/>
                <w:b w:val="false"/>
                <w:i w:val="false"/>
                <w:color w:val="000000"/>
                <w:sz w:val="20"/>
              </w:rPr>
              <w:t>бойынша өтінішті</w:t>
            </w:r>
            <w:r>
              <w:br/>
            </w:r>
            <w:r>
              <w:rPr>
                <w:rFonts w:ascii="Times New Roman"/>
                <w:b w:val="false"/>
                <w:i w:val="false"/>
                <w:color w:val="000000"/>
                <w:sz w:val="20"/>
              </w:rPr>
              <w:t>қарау қағидаларына</w:t>
            </w:r>
            <w:r>
              <w:br/>
            </w:r>
            <w:r>
              <w:rPr>
                <w:rFonts w:ascii="Times New Roman"/>
                <w:b w:val="false"/>
                <w:i w:val="false"/>
                <w:color w:val="000000"/>
                <w:sz w:val="20"/>
              </w:rPr>
              <w:t>қосымша</w:t>
            </w:r>
          </w:p>
        </w:tc>
      </w:tr>
    </w:tbl>
    <w:bookmarkStart w:name="z33" w:id="22"/>
    <w:p>
      <w:pPr>
        <w:spacing w:after="0"/>
        <w:ind w:left="0"/>
        <w:jc w:val="both"/>
      </w:pPr>
      <w:r>
        <w:rPr>
          <w:rFonts w:ascii="Times New Roman"/>
          <w:b w:val="false"/>
          <w:i w:val="false"/>
          <w:color w:val="000000"/>
          <w:sz w:val="28"/>
        </w:rPr>
        <w:t>
      Нысан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органға</w:t>
            </w:r>
            <w:r>
              <w:br/>
            </w:r>
            <w:r>
              <w:rPr>
                <w:rFonts w:ascii="Times New Roman"/>
                <w:b w:val="false"/>
                <w:i w:val="false"/>
                <w:color w:val="000000"/>
                <w:sz w:val="20"/>
              </w:rPr>
              <w:t>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p>
        </w:tc>
      </w:tr>
    </w:tbl>
    <w:bookmarkStart w:name="z34" w:id="23"/>
    <w:p>
      <w:pPr>
        <w:spacing w:after="0"/>
        <w:ind w:left="0"/>
        <w:jc w:val="left"/>
      </w:pPr>
      <w:r>
        <w:rPr>
          <w:rFonts w:ascii="Times New Roman"/>
          <w:b/>
          <w:i w:val="false"/>
          <w:color w:val="000000"/>
        </w:rPr>
        <w:t xml:space="preserve"> Өтініш</w:t>
      </w:r>
    </w:p>
    <w:bookmarkEnd w:id="23"/>
    <w:p>
      <w:pPr>
        <w:spacing w:after="0"/>
        <w:ind w:left="0"/>
        <w:jc w:val="left"/>
      </w:pPr>
    </w:p>
    <w:p>
      <w:pPr>
        <w:spacing w:after="0"/>
        <w:ind w:left="0"/>
        <w:jc w:val="both"/>
      </w:pPr>
      <w:r>
        <w:rPr>
          <w:rFonts w:ascii="Times New Roman"/>
          <w:b w:val="false"/>
          <w:i w:val="false"/>
          <w:color w:val="000000"/>
          <w:sz w:val="28"/>
        </w:rPr>
        <w:t xml:space="preserve">
      "Масс-медиа туралы" Қазақстан Республикасы Заңының 40-бабының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кибербуллинг фактілері туралы мәліметтерді сараптама жүргізу үшін жібереміз.</w:t>
      </w:r>
    </w:p>
    <w:bookmarkStart w:name="z36" w:id="24"/>
    <w:p>
      <w:pPr>
        <w:spacing w:after="0"/>
        <w:ind w:left="0"/>
        <w:jc w:val="both"/>
      </w:pPr>
      <w:r>
        <w:rPr>
          <w:rFonts w:ascii="Times New Roman"/>
          <w:b w:val="false"/>
          <w:i w:val="false"/>
          <w:color w:val="000000"/>
          <w:sz w:val="28"/>
        </w:rPr>
        <w:t>
      Қазақстан Республикасының заңнамасын бұзудың анықталған фактілерінің тізімі (деректерді беру желісіндегі мекенжайлар: (IP-мекенжай) және (немесе) интернет-ресурстың және (немесе) оның интернет-парақшасының домендік атауы және (немесе) сәйкестендіргіші көрсетіледі):*</w:t>
      </w:r>
    </w:p>
    <w:bookmarkEnd w:id="24"/>
    <w:p>
      <w:pPr>
        <w:spacing w:after="0"/>
        <w:ind w:left="0"/>
        <w:jc w:val="both"/>
      </w:pPr>
      <w:r>
        <w:rPr>
          <w:rFonts w:ascii="Times New Roman"/>
          <w:b w:val="false"/>
          <w:i w:val="false"/>
          <w:color w:val="000000"/>
          <w:sz w:val="28"/>
        </w:rPr>
        <w:t>
      1)______________________;</w:t>
      </w:r>
    </w:p>
    <w:p>
      <w:pPr>
        <w:spacing w:after="0"/>
        <w:ind w:left="0"/>
        <w:jc w:val="both"/>
      </w:pPr>
      <w:r>
        <w:rPr>
          <w:rFonts w:ascii="Times New Roman"/>
          <w:b w:val="false"/>
          <w:i w:val="false"/>
          <w:color w:val="000000"/>
          <w:sz w:val="28"/>
        </w:rPr>
        <w:t>
      2)______________________;</w:t>
      </w:r>
    </w:p>
    <w:p>
      <w:pPr>
        <w:spacing w:after="0"/>
        <w:ind w:left="0"/>
        <w:jc w:val="both"/>
      </w:pPr>
      <w:r>
        <w:rPr>
          <w:rFonts w:ascii="Times New Roman"/>
          <w:b w:val="false"/>
          <w:i w:val="false"/>
          <w:color w:val="000000"/>
          <w:sz w:val="28"/>
        </w:rPr>
        <w:t>
      3)______________________;</w:t>
      </w:r>
    </w:p>
    <w:p>
      <w:pPr>
        <w:spacing w:after="0"/>
        <w:ind w:left="0"/>
        <w:jc w:val="both"/>
      </w:pPr>
      <w:r>
        <w:rPr>
          <w:rFonts w:ascii="Times New Roman"/>
          <w:b w:val="false"/>
          <w:i w:val="false"/>
          <w:color w:val="000000"/>
          <w:sz w:val="28"/>
        </w:rPr>
        <w:t>
      4)______________________.</w:t>
      </w:r>
    </w:p>
    <w:p>
      <w:pPr>
        <w:spacing w:after="0"/>
        <w:ind w:left="0"/>
        <w:jc w:val="both"/>
      </w:pPr>
      <w:r>
        <w:rPr>
          <w:rFonts w:ascii="Times New Roman"/>
          <w:b w:val="false"/>
          <w:i w:val="false"/>
          <w:color w:val="000000"/>
          <w:sz w:val="28"/>
        </w:rPr>
        <w:t xml:space="preserve">
      Осы хабарламада көрсетілген мәліметтердің заңдылығы мен негізділігін растаймын. </w:t>
      </w:r>
    </w:p>
    <w:p>
      <w:pPr>
        <w:spacing w:after="0"/>
        <w:ind w:left="0"/>
        <w:jc w:val="both"/>
      </w:pPr>
      <w:r>
        <w:rPr>
          <w:rFonts w:ascii="Times New Roman"/>
          <w:b w:val="false"/>
          <w:i w:val="false"/>
          <w:color w:val="000000"/>
          <w:sz w:val="28"/>
        </w:rPr>
        <w:t>
      Азамат немесе баланың заңды өкілі</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bookmarkStart w:name="z37" w:id="25"/>
    <w:p>
      <w:pPr>
        <w:spacing w:after="0"/>
        <w:ind w:left="0"/>
        <w:jc w:val="both"/>
      </w:pPr>
      <w:r>
        <w:rPr>
          <w:rFonts w:ascii="Times New Roman"/>
          <w:b w:val="false"/>
          <w:i w:val="false"/>
          <w:color w:val="000000"/>
          <w:sz w:val="28"/>
        </w:rPr>
        <w:t>
      * Ескерту: жолдар саны хабарламаға енгізілетін Қазақстан Республикасының заңнамасын бұзудың анықталған фактілерінің санына байланысты.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