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1330" w14:textId="d5c1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25 қарашадағы № 533 бұйрығы. Қазақстан Республикасының Әділет министрлігінде 2024 жылғы 26 қарашада № 35409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31724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Студенттерді, магистранттар мен докторанттарды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егер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екінші бөлігінің үшінші абзацында өзгеше көзделмесе, салынып жатқан жатақханадағы немесе жатақхана етіп реконструкция жасалып жатқан ғимараттағы орындардың жалпы саны есепке алынады, ол облыс орталықтары, республикалық маңызы бар қалалар мен астана үшін кемінде жүз орынды, ал қалған елді мекендер үшін кемінде елу орынды құрайды.</w:t>
      </w:r>
    </w:p>
    <w:p>
      <w:pPr>
        <w:spacing w:after="0"/>
        <w:ind w:left="0"/>
        <w:jc w:val="both"/>
      </w:pPr>
      <w:r>
        <w:rPr>
          <w:rFonts w:ascii="Times New Roman"/>
          <w:b w:val="false"/>
          <w:i w:val="false"/>
          <w:color w:val="000000"/>
          <w:sz w:val="28"/>
        </w:rPr>
        <w:t>
      Реконструкция жасалып жатқан жатақханадағы орындардың жалпы саны реконструкция жасалып жатқан жатақханада бұрын қолданылған орындардан басқа кемінде елу жаңа орынды құрайды. Бұл жағдайда, мемлекеттік тапсырыс реконструкция жасалған жатақханадағы қосымша енгізілген жаңа орындар үшін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"14. Мемлекеттік тапсырысты орналастыру мерзімі:</w:t>
      </w:r>
    </w:p>
    <w:bookmarkEnd w:id="1"/>
    <w:p>
      <w:pPr>
        <w:spacing w:after="0"/>
        <w:ind w:left="0"/>
        <w:jc w:val="both"/>
      </w:pPr>
      <w:r>
        <w:rPr>
          <w:rFonts w:ascii="Times New Roman"/>
          <w:b w:val="false"/>
          <w:i w:val="false"/>
          <w:color w:val="000000"/>
          <w:sz w:val="28"/>
        </w:rPr>
        <w:t>
      1) жетпіс екі ай – келесі жағдайларда:</w:t>
      </w:r>
    </w:p>
    <w:p>
      <w:pPr>
        <w:spacing w:after="0"/>
        <w:ind w:left="0"/>
        <w:jc w:val="both"/>
      </w:pPr>
      <w:r>
        <w:rPr>
          <w:rFonts w:ascii="Times New Roman"/>
          <w:b w:val="false"/>
          <w:i w:val="false"/>
          <w:color w:val="000000"/>
          <w:sz w:val="28"/>
        </w:rPr>
        <w:t>
      пайдалануға қабылдау актісі 2023 жылғы 1 қаңтардан кейін құқықтық кадастрда мемлекеттік тіркеуден өткен жаңа жатақхана салғанда;</w:t>
      </w:r>
    </w:p>
    <w:p>
      <w:pPr>
        <w:spacing w:after="0"/>
        <w:ind w:left="0"/>
        <w:jc w:val="both"/>
      </w:pPr>
      <w:r>
        <w:rPr>
          <w:rFonts w:ascii="Times New Roman"/>
          <w:b w:val="false"/>
          <w:i w:val="false"/>
          <w:color w:val="000000"/>
          <w:sz w:val="28"/>
        </w:rPr>
        <w:t>
      акцияларының елу және одан да көп пайызы мемлекетке тиесілі жоғары және (немесе) жоғары оқу орнынан кейінгі білім беру ұйымдарының 2024 жылғы 1 қаңтардан кейін аталған білім беру ұйымдарында меншік құқығы туындаған сатып алынған жатақхананы немесе жатақханаға арналған ғимаратты қайта жаңартқанда;</w:t>
      </w:r>
    </w:p>
    <w:p>
      <w:pPr>
        <w:spacing w:after="0"/>
        <w:ind w:left="0"/>
        <w:jc w:val="both"/>
      </w:pPr>
      <w:r>
        <w:rPr>
          <w:rFonts w:ascii="Times New Roman"/>
          <w:b w:val="false"/>
          <w:i w:val="false"/>
          <w:color w:val="000000"/>
          <w:sz w:val="28"/>
        </w:rPr>
        <w:t>
      2) тоқсан алты ай – осы тармақтың 1) тармақшасында көзделмеген өзге де жағдайларда.</w:t>
      </w:r>
    </w:p>
    <w:p>
      <w:pPr>
        <w:spacing w:after="0"/>
        <w:ind w:left="0"/>
        <w:jc w:val="both"/>
      </w:pPr>
      <w:r>
        <w:rPr>
          <w:rFonts w:ascii="Times New Roman"/>
          <w:b w:val="false"/>
          <w:i w:val="false"/>
          <w:color w:val="000000"/>
          <w:sz w:val="28"/>
        </w:rPr>
        <w:t>
      Осы тармақтың 1) тармақшасының үшінші абзацында көрсетілген қайта жаңарту жағдайында көзделген мемлекеттік тапсырысты орналастыру мерзімі төменде көрсетілген барлық талаптар сақталған кезде қолданылады:</w:t>
      </w:r>
    </w:p>
    <w:p>
      <w:pPr>
        <w:spacing w:after="0"/>
        <w:ind w:left="0"/>
        <w:jc w:val="both"/>
      </w:pPr>
      <w:r>
        <w:rPr>
          <w:rFonts w:ascii="Times New Roman"/>
          <w:b w:val="false"/>
          <w:i w:val="false"/>
          <w:color w:val="000000"/>
          <w:sz w:val="28"/>
        </w:rPr>
        <w:t>
      акцияларының елу және одан да көп пайызы мемлекетке тиесілі, жатақхананың меншік иелері болып табылатын жоғары және (немесе) жоғары оқу орнынан кейінгі білім беру ұйымдары студенттерге, магистранттар мен докторанттарға арналған жатақханаларда орын тапшылығы бар Республикалық маңызы бар қалаларда немесе астанада жалпы республикалық қажеттіліктің 20 пайызынан астамында орналасқан;</w:t>
      </w:r>
    </w:p>
    <w:p>
      <w:pPr>
        <w:spacing w:after="0"/>
        <w:ind w:left="0"/>
        <w:jc w:val="both"/>
      </w:pPr>
      <w:r>
        <w:rPr>
          <w:rFonts w:ascii="Times New Roman"/>
          <w:b w:val="false"/>
          <w:i w:val="false"/>
          <w:color w:val="000000"/>
          <w:sz w:val="28"/>
        </w:rPr>
        <w:t>
      қайта жаңартылған жатақхана немесе жатақханаға арналған ғимарат орындарының саны кемінде екі жүз орынды, оның ішінде қайта жаңартылған жатақханада бұрыннан бар орындардан басқа жаңалары құрайды;</w:t>
      </w:r>
    </w:p>
    <w:p>
      <w:pPr>
        <w:spacing w:after="0"/>
        <w:ind w:left="0"/>
        <w:jc w:val="both"/>
      </w:pPr>
      <w:r>
        <w:rPr>
          <w:rFonts w:ascii="Times New Roman"/>
          <w:b w:val="false"/>
          <w:i w:val="false"/>
          <w:color w:val="000000"/>
          <w:sz w:val="28"/>
        </w:rPr>
        <w:t>
      қайта жаңартылатын ғимарат акцияларының елу және одан да көп пайызы мемлекетке тиесілі жоғары және (немесе) жоғары оқу орнынан кейінгі білім беру ұйымының меншігіндегі оқу корпусы болып табылмайды;</w:t>
      </w:r>
    </w:p>
    <w:p>
      <w:pPr>
        <w:spacing w:after="0"/>
        <w:ind w:left="0"/>
        <w:jc w:val="both"/>
      </w:pPr>
      <w:r>
        <w:rPr>
          <w:rFonts w:ascii="Times New Roman"/>
          <w:b w:val="false"/>
          <w:i w:val="false"/>
          <w:color w:val="000000"/>
          <w:sz w:val="28"/>
        </w:rPr>
        <w:t>
      жүргізілген қайта құруды растайтын жатақхананы пайдалануға қабылдау актісі 2024 жылғы 1 қаңтардан кейін Құқықтық кадастрда мемлекеттік тіркеуден өтті.</w:t>
      </w:r>
    </w:p>
    <w:p>
      <w:pPr>
        <w:spacing w:after="0"/>
        <w:ind w:left="0"/>
        <w:jc w:val="both"/>
      </w:pPr>
      <w:r>
        <w:rPr>
          <w:rFonts w:ascii="Times New Roman"/>
          <w:b w:val="false"/>
          <w:i w:val="false"/>
          <w:color w:val="000000"/>
          <w:sz w:val="28"/>
        </w:rPr>
        <w:t>
      Жатақхананың меншік иесі ауысқан жағдайда мемлекеттік тапсырысты орналастыру мерзімі жатақхананың алдыңғы меншік иесі кезінде орналастырылған мерзімнің осы тармақтың 1) – 2) тармақшаларында көрсетілген жатақхананың жаңа меншік иесінде орналастыру мерзіміне ара қатысы ескеріле отырып, қысқарады.";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2-1)-тармақшамен толықтырылсын:</w:t>
      </w:r>
    </w:p>
    <w:bookmarkStart w:name="z10" w:id="2"/>
    <w:p>
      <w:pPr>
        <w:spacing w:after="0"/>
        <w:ind w:left="0"/>
        <w:jc w:val="both"/>
      </w:pPr>
      <w:r>
        <w:rPr>
          <w:rFonts w:ascii="Times New Roman"/>
          <w:b w:val="false"/>
          <w:i w:val="false"/>
          <w:color w:val="000000"/>
          <w:sz w:val="28"/>
        </w:rPr>
        <w:t>
      "2-1) акцияларының елу және одан да көп пайызы мемлекетке тиесілі жоғары және (немесе) жоғары оқу орнынан кейінгі білім беру ұйымдары сатып алған жатақхананы немесе меншік құқығы аталған білім беру ұйымдарында 2024 жылғы 1 қаңтардан кейін туындаған жатақханаға арналған ғимаратты реконструкциялаған кезде – тиісті қаржы жылына арналған республикалық бюджет туралы заңда белгіленген айлық есептік көрсеткіштің 182 еселенген мөлшері.</w:t>
      </w:r>
    </w:p>
    <w:bookmarkEnd w:id="2"/>
    <w:p>
      <w:pPr>
        <w:spacing w:after="0"/>
        <w:ind w:left="0"/>
        <w:jc w:val="both"/>
      </w:pPr>
      <w:r>
        <w:rPr>
          <w:rFonts w:ascii="Times New Roman"/>
          <w:b w:val="false"/>
          <w:i w:val="false"/>
          <w:color w:val="000000"/>
          <w:sz w:val="28"/>
        </w:rPr>
        <w:t>
      Бұл жағдайда, осы тармақта көзделген жатақханадағы бір орынға мемлекеттік тапсырыстың жылдық мөлшері төменде көрсетілген барлық талаптар сақталған кезде қолданылады:</w:t>
      </w:r>
    </w:p>
    <w:p>
      <w:pPr>
        <w:spacing w:after="0"/>
        <w:ind w:left="0"/>
        <w:jc w:val="both"/>
      </w:pPr>
      <w:r>
        <w:rPr>
          <w:rFonts w:ascii="Times New Roman"/>
          <w:b w:val="false"/>
          <w:i w:val="false"/>
          <w:color w:val="000000"/>
          <w:sz w:val="28"/>
        </w:rPr>
        <w:t>
      акцияларының елу және одан да көп пайызы мемлекетке тиесілі, жатақхананың меншік иелері болып табылатын жоғары және (немесе) жоғары оқу орнынан кейінгі білім беру ұйымдары студенттерге, магистранттар мен докторанттарға арналған жатақханаларда орын тапшылығы бар республикалық маңызы бар қалаларда немесе астанада жалпы республикалық қажеттіліктің 20 пайызынан астамында орналасқан;</w:t>
      </w:r>
    </w:p>
    <w:p>
      <w:pPr>
        <w:spacing w:after="0"/>
        <w:ind w:left="0"/>
        <w:jc w:val="both"/>
      </w:pPr>
      <w:r>
        <w:rPr>
          <w:rFonts w:ascii="Times New Roman"/>
          <w:b w:val="false"/>
          <w:i w:val="false"/>
          <w:color w:val="000000"/>
          <w:sz w:val="28"/>
        </w:rPr>
        <w:t>
      қайта жаңартылған жатақхана немесе жатақханаға арналған ғимарат орындарының саны кемінде екі жүз орынды, оның ішінде қайта жаңартылған жатақханада бұрыннан бар орындардан басқа жаңалары құрайды;</w:t>
      </w:r>
    </w:p>
    <w:p>
      <w:pPr>
        <w:spacing w:after="0"/>
        <w:ind w:left="0"/>
        <w:jc w:val="both"/>
      </w:pPr>
      <w:r>
        <w:rPr>
          <w:rFonts w:ascii="Times New Roman"/>
          <w:b w:val="false"/>
          <w:i w:val="false"/>
          <w:color w:val="000000"/>
          <w:sz w:val="28"/>
        </w:rPr>
        <w:t>
      қайта жаңартылатын ғимарат акцияларының елу және одан да көп пайызы мемлекетке тиесілі жоғары және (немесе) жоғары оқу орнынан кейінгі білім беру ұйымының меншігіндегі оқу корпусы болып табылмайды;</w:t>
      </w:r>
    </w:p>
    <w:p>
      <w:pPr>
        <w:spacing w:after="0"/>
        <w:ind w:left="0"/>
        <w:jc w:val="both"/>
      </w:pPr>
      <w:r>
        <w:rPr>
          <w:rFonts w:ascii="Times New Roman"/>
          <w:b w:val="false"/>
          <w:i w:val="false"/>
          <w:color w:val="000000"/>
          <w:sz w:val="28"/>
        </w:rPr>
        <w:t>
      жүргізілген қайта құруды растайтын жатақхананы пайдалануға қабылдау актісі 2024 жылғы 1 қаңтардан кейін құқықтық кадастрда мемлекеттік тіркеуден өтті;".</w:t>
      </w:r>
    </w:p>
    <w:bookmarkStart w:name="z11"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Инфрақұрылымдық жобалар, мемлекеттік сатып алу және активтер департаменті осы бұйрықты Қазақстан Республикасының заңнамасында белгіленген тәртіппен Қазақстан Республикасы Әділет министрлігінде мемлекеттік тіркеуді және оны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