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bc8e2" w14:textId="9bbc8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халықаралық шарттарының орындалуын қамтамасыз ету мониторингі қағидасын бекіту туралы" Қазақстан Республикасы Сыртқы істер министрінің 2022 жылғы 31 наурыздағы № 11-1-4/135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Сыртқы істер министрінің 2024 жылғы 19 қарашадағы № 11-1-4/646 бұйрығы. Қазақстан Республикасының Әділет министрлігінде 2024 жылғы 25 қарашада № 35398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халықаралық шарттарының орындалуын қамтамасыз ету мониторингі қағидасын бекіту туралы" Қазақстан Республикасы Сыртқы істер министрінің 2022 жылғы 31 наурыздағы № 1114/135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27384 болып тіркелді)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халықаралық шарттарының орындалуын қамтамасыз ету мониторингі </w:t>
      </w:r>
      <w:r>
        <w:rPr>
          <w:rFonts w:ascii="Times New Roman"/>
          <w:b w:val="false"/>
          <w:i w:val="false"/>
          <w:color w:val="000000"/>
          <w:sz w:val="28"/>
        </w:rPr>
        <w:t>қағидасында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Қазақстан Республикасы халықаралық шарттарының орындалуын қамтамасыз ету мониторингі жүргізу </w:t>
      </w:r>
      <w:r>
        <w:rPr>
          <w:rFonts w:ascii="Times New Roman"/>
          <w:b w:val="false"/>
          <w:i w:val="false"/>
          <w:color w:val="000000"/>
          <w:sz w:val="28"/>
        </w:rPr>
        <w:t>қағидасы</w:t>
      </w:r>
      <w:r>
        <w:rPr>
          <w:rFonts w:ascii="Times New Roman"/>
          <w:b w:val="false"/>
          <w:i w:val="false"/>
          <w:color w:val="000000"/>
          <w:sz w:val="28"/>
        </w:rPr>
        <w:t xml:space="preserve"> (бұдан әрі – Қағида) "Қазақстан Республикасының халықаралық шарттары туралы" Қазақстан Республикасының Заңы 20-бабының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Қазақстан Республикасының Президентіне тікелей бағынатын және есеп беретін Қазақстан Республикасы мемлекеттік органдарының, сондай-ақ Қазақстан Республикасы орталық атқарушы органдарының (бұдан әрі – орталық мемлекеттік органдар) міндеттемелерді міндетті және адал орындауын және күшіне енген Қазақстан Республикасының халықаралық шарттарынан туындайтын құқықтардың жүзеге асырылуын қамтамасыз ету мониторингі тәртібін анықтайды.";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абзацында орыс тіліндегі мәтінге өзгеріс енгізілді, қазақ тіліндегі мәтіні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7-тармақтта</w:t>
      </w:r>
      <w:r>
        <w:rPr>
          <w:rFonts w:ascii="Times New Roman"/>
          <w:b w:val="false"/>
          <w:i w:val="false"/>
          <w:color w:val="000000"/>
          <w:sz w:val="28"/>
        </w:rPr>
        <w:t xml:space="preserve"> орыс тіліндегі мәтінге өзгеріс енгізілді, қазақ тіліндегі мәтіні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9" w:id="1"/>
    <w:p>
      <w:pPr>
        <w:spacing w:after="0"/>
        <w:ind w:left="0"/>
        <w:jc w:val="both"/>
      </w:pPr>
      <w:r>
        <w:rPr>
          <w:rFonts w:ascii="Times New Roman"/>
          <w:b w:val="false"/>
          <w:i w:val="false"/>
          <w:color w:val="000000"/>
          <w:sz w:val="28"/>
        </w:rPr>
        <w:t>
      "8. Уәкілетті орган орталық мемлекеттік органдар ұсынған ақпаратты қорытады, талдайды және талдау нәтижелері бойынша сыртқы саяси бағаны қамтитын жиынтық ақпаратты жылына бір рет 10 ақпаннан кешіктірмей Қазақстан Республикасы Үкіметінің Аппаратына (бұдан әрі – Үкімет Аппараты) жібереді.";</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Үкімет Аппараты жиынтық ақпаратты Қазақстан Республикасы Президентінің Әкімшілігіне Қазақстан Республикасы Президентінің 2010 жылғы 12 тамыздағы № 1037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халықаралық шарттарының орындалуы туралы ақпаратты дайындау және оны Қазақстан Республикасы Президентінің қарауына енгізу, сондай-ақ Қазақстан Республикасы қатысушысы болып табылатын халықаралық ұйымдар шешімдерінің жобаларын келісу және оларды іске асыру, Қазақстан Республикасы Президентінің қатысуымен өтетін Қазақстан Республикасының халықаралық іс-шараларын дайындау, қол жеткізілген уағдаластықтарды орындау, халықаралық сот органдарымен өзара іс-қимыл және Қазақстан Республикасының мемлекеттік органдарының халықаралық қызметін үйлестіруді жүзеге асыру қағидаларында анықталған тәртіппен жібереді.".</w:t>
      </w:r>
    </w:p>
    <w:bookmarkStart w:name="z12" w:id="2"/>
    <w:p>
      <w:pPr>
        <w:spacing w:after="0"/>
        <w:ind w:left="0"/>
        <w:jc w:val="both"/>
      </w:pPr>
      <w:r>
        <w:rPr>
          <w:rFonts w:ascii="Times New Roman"/>
          <w:b w:val="false"/>
          <w:i w:val="false"/>
          <w:color w:val="000000"/>
          <w:sz w:val="28"/>
        </w:rPr>
        <w:t>
      2. Қазақстан Республикасы Сыртқы істер министрлігінің Халықаралық құқық департаменті заңнамада белгіленген тәртіппен:</w:t>
      </w:r>
    </w:p>
    <w:bookmarkEnd w:id="2"/>
    <w:bookmarkStart w:name="z13"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14" w:id="4"/>
    <w:p>
      <w:pPr>
        <w:spacing w:after="0"/>
        <w:ind w:left="0"/>
        <w:jc w:val="both"/>
      </w:pPr>
      <w:r>
        <w:rPr>
          <w:rFonts w:ascii="Times New Roman"/>
          <w:b w:val="false"/>
          <w:i w:val="false"/>
          <w:color w:val="000000"/>
          <w:sz w:val="28"/>
        </w:rPr>
        <w:t>
      2) осы бұйрықты Қазақстан Республикасы Сыртқы істер министрлігінің интернет-ресурсында орналастыруды;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Сыртқы істер министрлігінің Заң қызметі департаментіне ұсынуды қамтамасыз етсін.</w:t>
      </w:r>
    </w:p>
    <w:bookmarkStart w:name="z1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Сыртқы істер министрінің орынбасарына жүктелсін.</w:t>
      </w:r>
    </w:p>
    <w:bookmarkEnd w:id="5"/>
    <w:bookmarkStart w:name="z1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Премьер-министрдің орынбасары </w:t>
            </w:r>
          </w:p>
          <w:p>
            <w:pPr>
              <w:spacing w:after="20"/>
              <w:ind w:left="20"/>
              <w:jc w:val="both"/>
            </w:pPr>
            <w:r>
              <w:rPr>
                <w:rFonts w:ascii="Times New Roman"/>
                <w:b w:val="false"/>
                <w:i/>
                <w:color w:val="000000"/>
                <w:sz w:val="20"/>
              </w:rPr>
              <w:t xml:space="preserve">Сыртқы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Нұртілеу</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