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ba67" w14:textId="a30b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2024 жылғы 30 қазандағы № 64 қаулысы. Қазақстан Республикасының Әділет министрлігінде 2024 жылғы 11 қарашада № 35352 болып тіркелді. Күші жойылды - Қазақстан Республикасы Ұлттық Банкі Басқармасының 2025 жылғы 24 желтоқсандағы № 100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01.12.2024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11162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Мыналар:</w:t>
      </w:r>
    </w:p>
    <w:bookmarkEnd w:id="2"/>
    <w:bookmarkStart w:name="z8"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екiншi деңгейдегi банктердің пруденциялық нормативтердің орындалуы туралы есептілігінің тізбесі;</w:t>
      </w:r>
    </w:p>
    <w:bookmarkEnd w:id="3"/>
    <w:bookmarkStart w:name="z9"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пруденциялық нормативтердің орындалуы туралы есептің нысаны;</w:t>
      </w:r>
    </w:p>
    <w:bookmarkEnd w:id="4"/>
    <w:bookmarkStart w:name="z10"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кредиттік тәуекел ескеріле отырып мөлшерленген активтердің талдамасы туралы есептің нысаны;</w:t>
      </w:r>
    </w:p>
    <w:bookmarkEnd w:id="5"/>
    <w:bookmarkStart w:name="z11" w:id="6"/>
    <w:p>
      <w:pPr>
        <w:spacing w:after="0"/>
        <w:ind w:left="0"/>
        <w:jc w:val="both"/>
      </w:pPr>
      <w:r>
        <w:rPr>
          <w:rFonts w:ascii="Times New Roman"/>
          <w:b w:val="false"/>
          <w:i w:val="false"/>
          <w:color w:val="000000"/>
          <w:sz w:val="28"/>
        </w:rPr>
        <w:t>
      4) осы қаулыға 3-1-қосымшаға сәйкес капиталдың контрциклді буферін есептеу үшін тәуекелдер ескеріле отырып мөлшерленген активтердің талдамасы туралы есептің нысаны;</w:t>
      </w:r>
    </w:p>
    <w:bookmarkEnd w:id="6"/>
    <w:bookmarkStart w:name="z12" w:id="7"/>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кредиттік тәуекел ескеріле отырып мөлшерленген шартты және ықтимал міндеттемелердің талдамасы туралы есептің нысаны;</w:t>
      </w:r>
    </w:p>
    <w:bookmarkEnd w:id="7"/>
    <w:bookmarkStart w:name="z13" w:id="8"/>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нысаны;</w:t>
      </w:r>
    </w:p>
    <w:bookmarkEnd w:id="8"/>
    <w:bookmarkStart w:name="z14" w:id="9"/>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айрықша пайыздық тәуекелді есептеудің (валюталар бөлігінде) талдамасы туралы есептің нысаны;</w:t>
      </w:r>
    </w:p>
    <w:bookmarkEnd w:id="9"/>
    <w:bookmarkStart w:name="z15" w:id="10"/>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уақыт аралықтары бойынша ашық позицияларды бөлу (валюталар бөлігінде) туралы есептің нысаны;</w:t>
      </w:r>
    </w:p>
    <w:bookmarkEnd w:id="10"/>
    <w:bookmarkStart w:name="z16" w:id="11"/>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жалпы пайыздық тәуекелді есептеудің (валюталар бөлігінде) талдамасы туралы есептің нысаны;</w:t>
      </w:r>
    </w:p>
    <w:bookmarkEnd w:id="11"/>
    <w:bookmarkStart w:name="z17" w:id="12"/>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бір қарыз алушыға келетін тәуекелдің (қарыз алушылар бөлігінде) ең жоғары мөлшерінің талдамасы туралы есептің нысаны;</w:t>
      </w:r>
    </w:p>
    <w:bookmarkEnd w:id="12"/>
    <w:bookmarkStart w:name="z18" w:id="13"/>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k4 ағымдағы өтімділік коэффициентінің талдамасы туралы есептің нысаны;</w:t>
      </w:r>
    </w:p>
    <w:bookmarkEnd w:id="13"/>
    <w:bookmarkStart w:name="z19" w:id="14"/>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k4-1, k4-2, k4-3 мерзімді өтімділік коэффициенттерінің талдамасы туралы есептің нысаны;</w:t>
      </w:r>
    </w:p>
    <w:bookmarkEnd w:id="14"/>
    <w:bookmarkStart w:name="z20" w:id="15"/>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k4-4, k4-5, k4-6 мерзімді валюталық өтімділік коэффициенттерінің талдамасы туралы есептің нысаны;</w:t>
      </w:r>
    </w:p>
    <w:bookmarkEnd w:id="15"/>
    <w:bookmarkStart w:name="z21" w:id="16"/>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аптаның (айдың) әрбір жұмыс күні үшін әрбір шетел валютасы бойынша валюталық позициялар және валюталық нетто-позиция туралы есептің нысаны;</w:t>
      </w:r>
    </w:p>
    <w:bookmarkEnd w:id="16"/>
    <w:bookmarkStart w:name="z22" w:id="17"/>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нысаны;</w:t>
      </w:r>
    </w:p>
    <w:bookmarkEnd w:id="17"/>
    <w:bookmarkStart w:name="z23" w:id="18"/>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банктердің Қазақстан Республикасының бейрезиденттері алдындағы міндеттемелерге капиталдандыру коэффициентінің талдамасы туралы есептің нысаны;</w:t>
      </w:r>
    </w:p>
    <w:bookmarkEnd w:id="18"/>
    <w:bookmarkStart w:name="z24" w:id="19"/>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секьюритилендіру кезінде меншікті капиталдың жеткіліктілігі коэффициенттерін есептеу туралы есептің нысаны;</w:t>
      </w:r>
    </w:p>
    <w:bookmarkEnd w:id="19"/>
    <w:bookmarkStart w:name="z25" w:id="20"/>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исламдық банктер ұсынатын кредиттік тәуекел ескеріле отырып мөлшерленген активтердің талдамасы туралы есептің нысаны;</w:t>
      </w:r>
    </w:p>
    <w:bookmarkEnd w:id="20"/>
    <w:bookmarkStart w:name="z26" w:id="21"/>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исламдық банктер ұсынатын кредиттік тәуекел ескеріле отырып мөлшерленген шартты және ықтимал міндеттемелердің талдамасы туралы есептің нысаны;</w:t>
      </w:r>
    </w:p>
    <w:bookmarkEnd w:id="21"/>
    <w:bookmarkStart w:name="z27" w:id="22"/>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исламдық банктер ұсынатын тауар-материалдық қорлардың нарықтық құнының өзгеруіне байланысты нарықтық тәуекелдің талдамасы туралы есептің нысаны;</w:t>
      </w:r>
    </w:p>
    <w:bookmarkEnd w:id="22"/>
    <w:bookmarkStart w:name="z28" w:id="23"/>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20-1-қосымшаға</w:t>
      </w:r>
      <w:r>
        <w:rPr>
          <w:rFonts w:ascii="Times New Roman"/>
          <w:b w:val="false"/>
          <w:i w:val="false"/>
          <w:color w:val="000000"/>
          <w:sz w:val="28"/>
        </w:rPr>
        <w:t xml:space="preserve"> сәйкес өтімділікті өтеу коэффициентінің талдамасы туралы есептің нысаны;</w:t>
      </w:r>
    </w:p>
    <w:bookmarkEnd w:id="23"/>
    <w:bookmarkStart w:name="z29" w:id="24"/>
    <w:p>
      <w:pPr>
        <w:spacing w:after="0"/>
        <w:ind w:left="0"/>
        <w:jc w:val="both"/>
      </w:pPr>
      <w:r>
        <w:rPr>
          <w:rFonts w:ascii="Times New Roman"/>
          <w:b w:val="false"/>
          <w:i w:val="false"/>
          <w:color w:val="000000"/>
          <w:sz w:val="28"/>
        </w:rPr>
        <w:t xml:space="preserve">
      22) осы қаулыға </w:t>
      </w:r>
      <w:r>
        <w:rPr>
          <w:rFonts w:ascii="Times New Roman"/>
          <w:b w:val="false"/>
          <w:i w:val="false"/>
          <w:color w:val="000000"/>
          <w:sz w:val="28"/>
        </w:rPr>
        <w:t>20-2-қосымшаға</w:t>
      </w:r>
      <w:r>
        <w:rPr>
          <w:rFonts w:ascii="Times New Roman"/>
          <w:b w:val="false"/>
          <w:i w:val="false"/>
          <w:color w:val="000000"/>
          <w:sz w:val="28"/>
        </w:rPr>
        <w:t xml:space="preserve"> сәйкес нетто тұрақты қорландыру коэффициентінің талдамасы туралы есептің нысаны;</w:t>
      </w:r>
    </w:p>
    <w:bookmarkEnd w:id="24"/>
    <w:bookmarkStart w:name="z30" w:id="25"/>
    <w:p>
      <w:pPr>
        <w:spacing w:after="0"/>
        <w:ind w:left="0"/>
        <w:jc w:val="both"/>
      </w:pPr>
      <w:r>
        <w:rPr>
          <w:rFonts w:ascii="Times New Roman"/>
          <w:b w:val="false"/>
          <w:i w:val="false"/>
          <w:color w:val="000000"/>
          <w:sz w:val="28"/>
        </w:rPr>
        <w:t xml:space="preserve">
      23)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Екiншi деңгейдегi банктердің пруденциялық нормативтердің орындалуы туралы есептілікті ұсыну қағидалары бекітілсін.";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"2. Екiншi деңгейдегi банктер Қазақстан Республикасының Ұлттық Банкіне электрондық форматта:</w:t>
      </w:r>
    </w:p>
    <w:bookmarkEnd w:id="26"/>
    <w:bookmarkStart w:name="z33" w:id="27"/>
    <w:p>
      <w:pPr>
        <w:spacing w:after="0"/>
        <w:ind w:left="0"/>
        <w:jc w:val="both"/>
      </w:pPr>
      <w:r>
        <w:rPr>
          <w:rFonts w:ascii="Times New Roman"/>
          <w:b w:val="false"/>
          <w:i w:val="false"/>
          <w:color w:val="000000"/>
          <w:sz w:val="28"/>
        </w:rPr>
        <w:t>
      1) ай сайын осы қаулының 1-тармағының 2), 3), 4), 5), 6), 7), 8), 9), 10), 11), 12), 13), 15), 16), 17), 18), 19) және 20) тармақшаларында көзделген есептілікті - есепті айдан кейінгі айдың жетінші жұмыс күнінен кешіктірмей;</w:t>
      </w:r>
    </w:p>
    <w:bookmarkEnd w:id="27"/>
    <w:bookmarkStart w:name="z34" w:id="28"/>
    <w:p>
      <w:pPr>
        <w:spacing w:after="0"/>
        <w:ind w:left="0"/>
        <w:jc w:val="both"/>
      </w:pPr>
      <w:r>
        <w:rPr>
          <w:rFonts w:ascii="Times New Roman"/>
          <w:b w:val="false"/>
          <w:i w:val="false"/>
          <w:color w:val="000000"/>
          <w:sz w:val="28"/>
        </w:rPr>
        <w:t>
      2) ай сайын осы қаулының 1-тармағының 21) және 22) тармақшаларында көзделген есептілікті - есепті айдан кейінгі айдың оныншы жұмыс күнінен кешіктірмей;</w:t>
      </w:r>
    </w:p>
    <w:bookmarkEnd w:id="28"/>
    <w:bookmarkStart w:name="z35" w:id="29"/>
    <w:p>
      <w:pPr>
        <w:spacing w:after="0"/>
        <w:ind w:left="0"/>
        <w:jc w:val="both"/>
      </w:pPr>
      <w:r>
        <w:rPr>
          <w:rFonts w:ascii="Times New Roman"/>
          <w:b w:val="false"/>
          <w:i w:val="false"/>
          <w:color w:val="000000"/>
          <w:sz w:val="28"/>
        </w:rPr>
        <w:t>
      3) апта сайын осы қаулының 1-тармағының 14) тармақшасында көзделген есептілікті - есепті аптадан кейінгі аптаның бесінші жұмыс күнінен кешіктірмей ұсынады.</w:t>
      </w:r>
    </w:p>
    <w:bookmarkEnd w:id="29"/>
    <w:bookmarkStart w:name="z36" w:id="30"/>
    <w:p>
      <w:pPr>
        <w:spacing w:after="0"/>
        <w:ind w:left="0"/>
        <w:jc w:val="both"/>
      </w:pPr>
      <w:r>
        <w:rPr>
          <w:rFonts w:ascii="Times New Roman"/>
          <w:b w:val="false"/>
          <w:i w:val="false"/>
          <w:color w:val="000000"/>
          <w:sz w:val="28"/>
        </w:rPr>
        <w:t>
      Есепті аптада күнтізбелік ай аяқталған кезде осы тармақтың 3) тармақшасында көзделген есептілік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 ұсынылады.";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38" w:id="31"/>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3-1-қосымшамен толықтырылсын.</w:t>
      </w:r>
    </w:p>
    <w:bookmarkEnd w:id="31"/>
    <w:bookmarkStart w:name="z39" w:id="32"/>
    <w:p>
      <w:pPr>
        <w:spacing w:after="0"/>
        <w:ind w:left="0"/>
        <w:jc w:val="both"/>
      </w:pPr>
      <w:r>
        <w:rPr>
          <w:rFonts w:ascii="Times New Roman"/>
          <w:b w:val="false"/>
          <w:i w:val="false"/>
          <w:color w:val="000000"/>
          <w:sz w:val="28"/>
        </w:rPr>
        <w:t>
      2.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32"/>
    <w:bookmarkStart w:name="z40" w:id="3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33"/>
    <w:bookmarkStart w:name="z41" w:id="3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4"/>
    <w:bookmarkStart w:name="z42" w:id="35"/>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35"/>
    <w:bookmarkStart w:name="z43" w:id="36"/>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bookmarkEnd w:id="36"/>
    <w:bookmarkStart w:name="z44" w:id="37"/>
    <w:p>
      <w:pPr>
        <w:spacing w:after="0"/>
        <w:ind w:left="0"/>
        <w:jc w:val="both"/>
      </w:pPr>
      <w:r>
        <w:rPr>
          <w:rFonts w:ascii="Times New Roman"/>
          <w:b w:val="false"/>
          <w:i w:val="false"/>
          <w:color w:val="000000"/>
          <w:sz w:val="28"/>
        </w:rPr>
        <w:t>
      4. Осы қаулы 2024 жылғы 1 желтоқсаннан бастап қолданысқа енгізіледі және ресми жариялануға тиіс.</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46" w:id="38"/>
    <w:p>
      <w:pPr>
        <w:spacing w:after="0"/>
        <w:ind w:left="0"/>
        <w:jc w:val="both"/>
      </w:pPr>
      <w:r>
        <w:rPr>
          <w:rFonts w:ascii="Times New Roman"/>
          <w:b w:val="false"/>
          <w:i w:val="false"/>
          <w:color w:val="000000"/>
          <w:sz w:val="28"/>
        </w:rPr>
        <w:t>
      КЕЛІСІЛДІ</w:t>
      </w:r>
    </w:p>
    <w:bookmarkEnd w:id="38"/>
    <w:bookmarkStart w:name="z47" w:id="39"/>
    <w:p>
      <w:pPr>
        <w:spacing w:after="0"/>
        <w:ind w:left="0"/>
        <w:jc w:val="both"/>
      </w:pPr>
      <w:r>
        <w:rPr>
          <w:rFonts w:ascii="Times New Roman"/>
          <w:b w:val="false"/>
          <w:i w:val="false"/>
          <w:color w:val="000000"/>
          <w:sz w:val="28"/>
        </w:rPr>
        <w:t>
      Қазақстан Республикасының</w:t>
      </w:r>
    </w:p>
    <w:bookmarkEnd w:id="39"/>
    <w:bookmarkStart w:name="z48" w:id="40"/>
    <w:p>
      <w:pPr>
        <w:spacing w:after="0"/>
        <w:ind w:left="0"/>
        <w:jc w:val="both"/>
      </w:pPr>
      <w:r>
        <w:rPr>
          <w:rFonts w:ascii="Times New Roman"/>
          <w:b w:val="false"/>
          <w:i w:val="false"/>
          <w:color w:val="000000"/>
          <w:sz w:val="28"/>
        </w:rPr>
        <w:t>
      Қаржы нарығын реттеу</w:t>
      </w:r>
    </w:p>
    <w:bookmarkEnd w:id="40"/>
    <w:bookmarkStart w:name="z49" w:id="41"/>
    <w:p>
      <w:pPr>
        <w:spacing w:after="0"/>
        <w:ind w:left="0"/>
        <w:jc w:val="both"/>
      </w:pPr>
      <w:r>
        <w:rPr>
          <w:rFonts w:ascii="Times New Roman"/>
          <w:b w:val="false"/>
          <w:i w:val="false"/>
          <w:color w:val="000000"/>
          <w:sz w:val="28"/>
        </w:rPr>
        <w:t>
      және дамыту агенттігі</w:t>
      </w:r>
    </w:p>
    <w:bookmarkEnd w:id="41"/>
    <w:bookmarkStart w:name="z50" w:id="42"/>
    <w:p>
      <w:pPr>
        <w:spacing w:after="0"/>
        <w:ind w:left="0"/>
        <w:jc w:val="both"/>
      </w:pPr>
      <w:r>
        <w:rPr>
          <w:rFonts w:ascii="Times New Roman"/>
          <w:b w:val="false"/>
          <w:i w:val="false"/>
          <w:color w:val="000000"/>
          <w:sz w:val="28"/>
        </w:rPr>
        <w:t>
      КЕЛІСІЛДІ</w:t>
      </w:r>
    </w:p>
    <w:bookmarkEnd w:id="42"/>
    <w:bookmarkStart w:name="z51" w:id="43"/>
    <w:p>
      <w:pPr>
        <w:spacing w:after="0"/>
        <w:ind w:left="0"/>
        <w:jc w:val="both"/>
      </w:pPr>
      <w:r>
        <w:rPr>
          <w:rFonts w:ascii="Times New Roman"/>
          <w:b w:val="false"/>
          <w:i w:val="false"/>
          <w:color w:val="000000"/>
          <w:sz w:val="28"/>
        </w:rPr>
        <w:t>
      Қазақстан Республикасы</w:t>
      </w:r>
    </w:p>
    <w:bookmarkEnd w:id="43"/>
    <w:bookmarkStart w:name="z52" w:id="44"/>
    <w:p>
      <w:pPr>
        <w:spacing w:after="0"/>
        <w:ind w:left="0"/>
        <w:jc w:val="both"/>
      </w:pPr>
      <w:r>
        <w:rPr>
          <w:rFonts w:ascii="Times New Roman"/>
          <w:b w:val="false"/>
          <w:i w:val="false"/>
          <w:color w:val="000000"/>
          <w:sz w:val="28"/>
        </w:rPr>
        <w:t>
      Стратегиялық жоспарлау</w:t>
      </w:r>
    </w:p>
    <w:bookmarkEnd w:id="44"/>
    <w:bookmarkStart w:name="z53" w:id="45"/>
    <w:p>
      <w:pPr>
        <w:spacing w:after="0"/>
        <w:ind w:left="0"/>
        <w:jc w:val="both"/>
      </w:pPr>
      <w:r>
        <w:rPr>
          <w:rFonts w:ascii="Times New Roman"/>
          <w:b w:val="false"/>
          <w:i w:val="false"/>
          <w:color w:val="000000"/>
          <w:sz w:val="28"/>
        </w:rPr>
        <w:t>
      және реформалар агенттігінің</w:t>
      </w:r>
    </w:p>
    <w:bookmarkEnd w:id="45"/>
    <w:bookmarkStart w:name="z54" w:id="46"/>
    <w:p>
      <w:pPr>
        <w:spacing w:after="0"/>
        <w:ind w:left="0"/>
        <w:jc w:val="both"/>
      </w:pPr>
      <w:r>
        <w:rPr>
          <w:rFonts w:ascii="Times New Roman"/>
          <w:b w:val="false"/>
          <w:i w:val="false"/>
          <w:color w:val="000000"/>
          <w:sz w:val="28"/>
        </w:rPr>
        <w:t>
      Ұлттық статистика бюросы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30 қазандағы</w:t>
            </w:r>
            <w:r>
              <w:br/>
            </w:r>
            <w:r>
              <w:rPr>
                <w:rFonts w:ascii="Times New Roman"/>
                <w:b w:val="false"/>
                <w:i w:val="false"/>
                <w:color w:val="000000"/>
                <w:sz w:val="20"/>
              </w:rPr>
              <w:t>№ 64 қаулыға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1-қосымша</w:t>
            </w:r>
          </w:p>
        </w:tc>
      </w:tr>
    </w:tbl>
    <w:bookmarkStart w:name="z56" w:id="47"/>
    <w:p>
      <w:pPr>
        <w:spacing w:after="0"/>
        <w:ind w:left="0"/>
        <w:jc w:val="left"/>
      </w:pPr>
      <w:r>
        <w:rPr>
          <w:rFonts w:ascii="Times New Roman"/>
          <w:b/>
          <w:i w:val="false"/>
          <w:color w:val="000000"/>
        </w:rPr>
        <w:t xml:space="preserve"> Екiншi деңгейдегі банктердің пруденциялық нормативтердің орындалуы туралы есептілігінің тізбесі</w:t>
      </w:r>
    </w:p>
    <w:bookmarkEnd w:id="47"/>
    <w:bookmarkStart w:name="z57" w:id="48"/>
    <w:p>
      <w:pPr>
        <w:spacing w:after="0"/>
        <w:ind w:left="0"/>
        <w:jc w:val="both"/>
      </w:pPr>
      <w:r>
        <w:rPr>
          <w:rFonts w:ascii="Times New Roman"/>
          <w:b w:val="false"/>
          <w:i w:val="false"/>
          <w:color w:val="000000"/>
          <w:sz w:val="28"/>
        </w:rPr>
        <w:t>
      Екiншi деңгейдегі банктердің пруденциялық нормативтердің орындалуы туралы есептілігіне мыналар кіреді:</w:t>
      </w:r>
    </w:p>
    <w:bookmarkEnd w:id="48"/>
    <w:bookmarkStart w:name="z58" w:id="49"/>
    <w:p>
      <w:pPr>
        <w:spacing w:after="0"/>
        <w:ind w:left="0"/>
        <w:jc w:val="both"/>
      </w:pPr>
      <w:r>
        <w:rPr>
          <w:rFonts w:ascii="Times New Roman"/>
          <w:b w:val="false"/>
          <w:i w:val="false"/>
          <w:color w:val="000000"/>
          <w:sz w:val="28"/>
        </w:rPr>
        <w:t>
      1) пруденциялық нормативтердің орындалуы туралы есеп;</w:t>
      </w:r>
    </w:p>
    <w:bookmarkEnd w:id="49"/>
    <w:bookmarkStart w:name="z59" w:id="50"/>
    <w:p>
      <w:pPr>
        <w:spacing w:after="0"/>
        <w:ind w:left="0"/>
        <w:jc w:val="both"/>
      </w:pPr>
      <w:r>
        <w:rPr>
          <w:rFonts w:ascii="Times New Roman"/>
          <w:b w:val="false"/>
          <w:i w:val="false"/>
          <w:color w:val="000000"/>
          <w:sz w:val="28"/>
        </w:rPr>
        <w:t>
      2) кредиттік тәуекел ескеріле отырып мөлшерленген активтердің талдамасы туралы есеп;</w:t>
      </w:r>
    </w:p>
    <w:bookmarkEnd w:id="50"/>
    <w:bookmarkStart w:name="z60" w:id="51"/>
    <w:p>
      <w:pPr>
        <w:spacing w:after="0"/>
        <w:ind w:left="0"/>
        <w:jc w:val="both"/>
      </w:pPr>
      <w:r>
        <w:rPr>
          <w:rFonts w:ascii="Times New Roman"/>
          <w:b w:val="false"/>
          <w:i w:val="false"/>
          <w:color w:val="000000"/>
          <w:sz w:val="28"/>
        </w:rPr>
        <w:t>
      3) кредиттік тәуекел ескеріле отырып мөлшерленген шартты және ықтимал міндеттемелердің талдамасы туралы есеп;</w:t>
      </w:r>
    </w:p>
    <w:bookmarkEnd w:id="51"/>
    <w:bookmarkStart w:name="z61" w:id="52"/>
    <w:p>
      <w:pPr>
        <w:spacing w:after="0"/>
        <w:ind w:left="0"/>
        <w:jc w:val="both"/>
      </w:pPr>
      <w:r>
        <w:rPr>
          <w:rFonts w:ascii="Times New Roman"/>
          <w:b w:val="false"/>
          <w:i w:val="false"/>
          <w:color w:val="000000"/>
          <w:sz w:val="28"/>
        </w:rPr>
        <w:t>
      4) капиталдың контрциклді буферін есептеу үшін тәуекелдер ескеріле отырып мөлшерленген активтердің талдамасы туралы есеп;</w:t>
      </w:r>
    </w:p>
    <w:bookmarkEnd w:id="52"/>
    <w:bookmarkStart w:name="z62" w:id="53"/>
    <w:p>
      <w:pPr>
        <w:spacing w:after="0"/>
        <w:ind w:left="0"/>
        <w:jc w:val="both"/>
      </w:pPr>
      <w:r>
        <w:rPr>
          <w:rFonts w:ascii="Times New Roman"/>
          <w:b w:val="false"/>
          <w:i w:val="false"/>
          <w:color w:val="000000"/>
          <w:sz w:val="28"/>
        </w:rPr>
        <w:t>
      5)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bookmarkEnd w:id="53"/>
    <w:bookmarkStart w:name="z63" w:id="54"/>
    <w:p>
      <w:pPr>
        <w:spacing w:after="0"/>
        <w:ind w:left="0"/>
        <w:jc w:val="both"/>
      </w:pPr>
      <w:r>
        <w:rPr>
          <w:rFonts w:ascii="Times New Roman"/>
          <w:b w:val="false"/>
          <w:i w:val="false"/>
          <w:color w:val="000000"/>
          <w:sz w:val="28"/>
        </w:rPr>
        <w:t>
      6) айрықша пайыздық тәуекелді есептеудің (валюталар бөлігінде) талдамасы туралы есеп;</w:t>
      </w:r>
    </w:p>
    <w:bookmarkEnd w:id="54"/>
    <w:bookmarkStart w:name="z64" w:id="55"/>
    <w:p>
      <w:pPr>
        <w:spacing w:after="0"/>
        <w:ind w:left="0"/>
        <w:jc w:val="both"/>
      </w:pPr>
      <w:r>
        <w:rPr>
          <w:rFonts w:ascii="Times New Roman"/>
          <w:b w:val="false"/>
          <w:i w:val="false"/>
          <w:color w:val="000000"/>
          <w:sz w:val="28"/>
        </w:rPr>
        <w:t>
      7) уақыт аралықтары бойынша ашық позицияларды бөлу (валюталар бөлігінде) туралы есеп;</w:t>
      </w:r>
    </w:p>
    <w:bookmarkEnd w:id="55"/>
    <w:bookmarkStart w:name="z65" w:id="56"/>
    <w:p>
      <w:pPr>
        <w:spacing w:after="0"/>
        <w:ind w:left="0"/>
        <w:jc w:val="both"/>
      </w:pPr>
      <w:r>
        <w:rPr>
          <w:rFonts w:ascii="Times New Roman"/>
          <w:b w:val="false"/>
          <w:i w:val="false"/>
          <w:color w:val="000000"/>
          <w:sz w:val="28"/>
        </w:rPr>
        <w:t>
      8) жалпы пайыздық тәуекелді есептеудің (валюталар бөлігінде) талдамасы туралы есеп;</w:t>
      </w:r>
    </w:p>
    <w:bookmarkEnd w:id="56"/>
    <w:bookmarkStart w:name="z66" w:id="57"/>
    <w:p>
      <w:pPr>
        <w:spacing w:after="0"/>
        <w:ind w:left="0"/>
        <w:jc w:val="both"/>
      </w:pPr>
      <w:r>
        <w:rPr>
          <w:rFonts w:ascii="Times New Roman"/>
          <w:b w:val="false"/>
          <w:i w:val="false"/>
          <w:color w:val="000000"/>
          <w:sz w:val="28"/>
        </w:rPr>
        <w:t>
      9) бір қарыз алушыға келетін тәуекелдің (қарыз алушылар бөлігінде) ең жоғары мөлшерінің талдамасы туралы есеп;</w:t>
      </w:r>
    </w:p>
    <w:bookmarkEnd w:id="57"/>
    <w:bookmarkStart w:name="z67" w:id="58"/>
    <w:p>
      <w:pPr>
        <w:spacing w:after="0"/>
        <w:ind w:left="0"/>
        <w:jc w:val="both"/>
      </w:pPr>
      <w:r>
        <w:rPr>
          <w:rFonts w:ascii="Times New Roman"/>
          <w:b w:val="false"/>
          <w:i w:val="false"/>
          <w:color w:val="000000"/>
          <w:sz w:val="28"/>
        </w:rPr>
        <w:t>
      10) k4 ағымдағы өтімділік коэффициентінің талдамасы туралы есеп;</w:t>
      </w:r>
    </w:p>
    <w:bookmarkEnd w:id="58"/>
    <w:bookmarkStart w:name="z68" w:id="59"/>
    <w:p>
      <w:pPr>
        <w:spacing w:after="0"/>
        <w:ind w:left="0"/>
        <w:jc w:val="both"/>
      </w:pPr>
      <w:r>
        <w:rPr>
          <w:rFonts w:ascii="Times New Roman"/>
          <w:b w:val="false"/>
          <w:i w:val="false"/>
          <w:color w:val="000000"/>
          <w:sz w:val="28"/>
        </w:rPr>
        <w:t>
      11) k4-1, k4-2, k4-3 мерзімді өтімділік коэффициенттерінің талдамасы туралы есеп;</w:t>
      </w:r>
    </w:p>
    <w:bookmarkEnd w:id="59"/>
    <w:bookmarkStart w:name="z69" w:id="60"/>
    <w:p>
      <w:pPr>
        <w:spacing w:after="0"/>
        <w:ind w:left="0"/>
        <w:jc w:val="both"/>
      </w:pPr>
      <w:r>
        <w:rPr>
          <w:rFonts w:ascii="Times New Roman"/>
          <w:b w:val="false"/>
          <w:i w:val="false"/>
          <w:color w:val="000000"/>
          <w:sz w:val="28"/>
        </w:rPr>
        <w:t>
      12) k4-4, k4-5, k4-6 мерзімді валюталық өтімділік коэффициенттерінің талдамасы туралы есеп;</w:t>
      </w:r>
    </w:p>
    <w:bookmarkEnd w:id="60"/>
    <w:bookmarkStart w:name="z70" w:id="61"/>
    <w:p>
      <w:pPr>
        <w:spacing w:after="0"/>
        <w:ind w:left="0"/>
        <w:jc w:val="both"/>
      </w:pPr>
      <w:r>
        <w:rPr>
          <w:rFonts w:ascii="Times New Roman"/>
          <w:b w:val="false"/>
          <w:i w:val="false"/>
          <w:color w:val="000000"/>
          <w:sz w:val="28"/>
        </w:rPr>
        <w:t>
      13) аптаның (айдың) әрбір жұмыс күні үшін әрбір шетел валютасы бойынша валюталық позициялар және валюталық нетто-позиция туралы есеп;</w:t>
      </w:r>
    </w:p>
    <w:bookmarkEnd w:id="61"/>
    <w:bookmarkStart w:name="z71" w:id="62"/>
    <w:p>
      <w:pPr>
        <w:spacing w:after="0"/>
        <w:ind w:left="0"/>
        <w:jc w:val="both"/>
      </w:pPr>
      <w:r>
        <w:rPr>
          <w:rFonts w:ascii="Times New Roman"/>
          <w:b w:val="false"/>
          <w:i w:val="false"/>
          <w:color w:val="000000"/>
          <w:sz w:val="28"/>
        </w:rPr>
        <w:t>
      14)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bookmarkEnd w:id="62"/>
    <w:bookmarkStart w:name="z72" w:id="63"/>
    <w:p>
      <w:pPr>
        <w:spacing w:after="0"/>
        <w:ind w:left="0"/>
        <w:jc w:val="both"/>
      </w:pPr>
      <w:r>
        <w:rPr>
          <w:rFonts w:ascii="Times New Roman"/>
          <w:b w:val="false"/>
          <w:i w:val="false"/>
          <w:color w:val="000000"/>
          <w:sz w:val="28"/>
        </w:rPr>
        <w:t>
      15) банктердің Қазақстан Республикасының бейрезиденттері алдындағы міндеттемелерге капиталдандыру коэффициентінің талдамасы туралы есеп;</w:t>
      </w:r>
    </w:p>
    <w:bookmarkEnd w:id="63"/>
    <w:bookmarkStart w:name="z73" w:id="64"/>
    <w:p>
      <w:pPr>
        <w:spacing w:after="0"/>
        <w:ind w:left="0"/>
        <w:jc w:val="both"/>
      </w:pPr>
      <w:r>
        <w:rPr>
          <w:rFonts w:ascii="Times New Roman"/>
          <w:b w:val="false"/>
          <w:i w:val="false"/>
          <w:color w:val="000000"/>
          <w:sz w:val="28"/>
        </w:rPr>
        <w:t>
      16) секьюритилендіру кезінде меншікті капиталдың жеткіліктілігі коэффициенттерін есептеу туралы есеп;</w:t>
      </w:r>
    </w:p>
    <w:bookmarkEnd w:id="64"/>
    <w:bookmarkStart w:name="z74" w:id="65"/>
    <w:p>
      <w:pPr>
        <w:spacing w:after="0"/>
        <w:ind w:left="0"/>
        <w:jc w:val="both"/>
      </w:pPr>
      <w:r>
        <w:rPr>
          <w:rFonts w:ascii="Times New Roman"/>
          <w:b w:val="false"/>
          <w:i w:val="false"/>
          <w:color w:val="000000"/>
          <w:sz w:val="28"/>
        </w:rPr>
        <w:t>
      17) исламдық банктер ұсынатын кредиттік тәуекел ескеріле отырып мөлшерленген активтердің талдамасы туралы есеп;</w:t>
      </w:r>
    </w:p>
    <w:bookmarkEnd w:id="65"/>
    <w:bookmarkStart w:name="z75" w:id="66"/>
    <w:p>
      <w:pPr>
        <w:spacing w:after="0"/>
        <w:ind w:left="0"/>
        <w:jc w:val="both"/>
      </w:pPr>
      <w:r>
        <w:rPr>
          <w:rFonts w:ascii="Times New Roman"/>
          <w:b w:val="false"/>
          <w:i w:val="false"/>
          <w:color w:val="000000"/>
          <w:sz w:val="28"/>
        </w:rPr>
        <w:t>
      18) исламдық банктер ұсынатын кредиттік тәуекел ескеріле отырып мөлшерленген шартты және ықтимал міндеттемелердің талдамасы туралы есеп;</w:t>
      </w:r>
    </w:p>
    <w:bookmarkEnd w:id="66"/>
    <w:bookmarkStart w:name="z76" w:id="67"/>
    <w:p>
      <w:pPr>
        <w:spacing w:after="0"/>
        <w:ind w:left="0"/>
        <w:jc w:val="both"/>
      </w:pPr>
      <w:r>
        <w:rPr>
          <w:rFonts w:ascii="Times New Roman"/>
          <w:b w:val="false"/>
          <w:i w:val="false"/>
          <w:color w:val="000000"/>
          <w:sz w:val="28"/>
        </w:rPr>
        <w:t>
      19) исламдық банктер ұсынатын тауар-материалдық қорлардың нарықтық құнының өзгеруіне байланысты нарықтық тәуекелдің талдамасы туралы есеп;</w:t>
      </w:r>
    </w:p>
    <w:bookmarkEnd w:id="67"/>
    <w:bookmarkStart w:name="z77" w:id="68"/>
    <w:p>
      <w:pPr>
        <w:spacing w:after="0"/>
        <w:ind w:left="0"/>
        <w:jc w:val="both"/>
      </w:pPr>
      <w:r>
        <w:rPr>
          <w:rFonts w:ascii="Times New Roman"/>
          <w:b w:val="false"/>
          <w:i w:val="false"/>
          <w:color w:val="000000"/>
          <w:sz w:val="28"/>
        </w:rPr>
        <w:t>
      20) өтімділікті өтеу коэффициентінің талдамасы туралы есеп;</w:t>
      </w:r>
    </w:p>
    <w:bookmarkEnd w:id="68"/>
    <w:bookmarkStart w:name="z78" w:id="69"/>
    <w:p>
      <w:pPr>
        <w:spacing w:after="0"/>
        <w:ind w:left="0"/>
        <w:jc w:val="both"/>
      </w:pPr>
      <w:r>
        <w:rPr>
          <w:rFonts w:ascii="Times New Roman"/>
          <w:b w:val="false"/>
          <w:i w:val="false"/>
          <w:color w:val="000000"/>
          <w:sz w:val="28"/>
        </w:rPr>
        <w:t>
      21) нетто тұрақты қорландыру коэффициентінің талдамасы туралы есеп.</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30 қазандағы</w:t>
            </w:r>
            <w:r>
              <w:br/>
            </w:r>
            <w:r>
              <w:rPr>
                <w:rFonts w:ascii="Times New Roman"/>
                <w:b w:val="false"/>
                <w:i w:val="false"/>
                <w:color w:val="000000"/>
                <w:sz w:val="20"/>
              </w:rPr>
              <w:t>№ 64 қаулыға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75 қаулысына</w:t>
            </w:r>
            <w:r>
              <w:br/>
            </w:r>
            <w:r>
              <w:rPr>
                <w:rFonts w:ascii="Times New Roman"/>
                <w:b w:val="false"/>
                <w:i w:val="false"/>
                <w:color w:val="000000"/>
                <w:sz w:val="20"/>
              </w:rPr>
              <w:t>3-1-қосымша</w:t>
            </w:r>
          </w:p>
        </w:tc>
      </w:tr>
    </w:tbl>
    <w:bookmarkStart w:name="z80" w:id="70"/>
    <w:p>
      <w:pPr>
        <w:spacing w:after="0"/>
        <w:ind w:left="0"/>
        <w:jc w:val="left"/>
      </w:pPr>
      <w:r>
        <w:rPr>
          <w:rFonts w:ascii="Times New Roman"/>
          <w:b/>
          <w:i w:val="false"/>
          <w:color w:val="000000"/>
        </w:rPr>
        <w:t xml:space="preserve"> Әкімшілік деректерді жинауға арналған нысан</w:t>
      </w:r>
    </w:p>
    <w:bookmarkEnd w:id="70"/>
    <w:bookmarkStart w:name="z81" w:id="71"/>
    <w:p>
      <w:pPr>
        <w:spacing w:after="0"/>
        <w:ind w:left="0"/>
        <w:jc w:val="both"/>
      </w:pPr>
      <w:r>
        <w:rPr>
          <w:rFonts w:ascii="Times New Roman"/>
          <w:b w:val="false"/>
          <w:i w:val="false"/>
          <w:color w:val="000000"/>
          <w:sz w:val="28"/>
        </w:rPr>
        <w:t>
      Қайда ұсынылады: Қазақстан Республикасының Ұлттық Банкіне</w:t>
      </w:r>
    </w:p>
    <w:bookmarkEnd w:id="71"/>
    <w:bookmarkStart w:name="z82" w:id="72"/>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End w:id="72"/>
    <w:bookmarkStart w:name="z83" w:id="73"/>
    <w:p>
      <w:pPr>
        <w:spacing w:after="0"/>
        <w:ind w:left="0"/>
        <w:jc w:val="both"/>
      </w:pPr>
      <w:r>
        <w:rPr>
          <w:rFonts w:ascii="Times New Roman"/>
          <w:b w:val="false"/>
          <w:i w:val="false"/>
          <w:color w:val="000000"/>
          <w:sz w:val="28"/>
        </w:rPr>
        <w:t>
      Капиталдың контрциклді буферін есептеу үшін тәуекелдер ескеріле отырып мөлшерленген активтердің талдамасы туралы есеп</w:t>
      </w:r>
    </w:p>
    <w:bookmarkEnd w:id="73"/>
    <w:bookmarkStart w:name="z84" w:id="74"/>
    <w:p>
      <w:pPr>
        <w:spacing w:after="0"/>
        <w:ind w:left="0"/>
        <w:jc w:val="both"/>
      </w:pPr>
      <w:r>
        <w:rPr>
          <w:rFonts w:ascii="Times New Roman"/>
          <w:b w:val="false"/>
          <w:i w:val="false"/>
          <w:color w:val="000000"/>
          <w:sz w:val="28"/>
        </w:rPr>
        <w:t>
      Әкімшілік деректер нысанының индексі: 2-BVU_RA_CCyB</w:t>
      </w:r>
    </w:p>
    <w:bookmarkEnd w:id="74"/>
    <w:bookmarkStart w:name="z85" w:id="75"/>
    <w:p>
      <w:pPr>
        <w:spacing w:after="0"/>
        <w:ind w:left="0"/>
        <w:jc w:val="both"/>
      </w:pPr>
      <w:r>
        <w:rPr>
          <w:rFonts w:ascii="Times New Roman"/>
          <w:b w:val="false"/>
          <w:i w:val="false"/>
          <w:color w:val="000000"/>
          <w:sz w:val="28"/>
        </w:rPr>
        <w:t>
      Кезеңділігі: ай сайын</w:t>
      </w:r>
    </w:p>
    <w:bookmarkEnd w:id="75"/>
    <w:bookmarkStart w:name="z86" w:id="76"/>
    <w:p>
      <w:pPr>
        <w:spacing w:after="0"/>
        <w:ind w:left="0"/>
        <w:jc w:val="both"/>
      </w:pPr>
      <w:r>
        <w:rPr>
          <w:rFonts w:ascii="Times New Roman"/>
          <w:b w:val="false"/>
          <w:i w:val="false"/>
          <w:color w:val="000000"/>
          <w:sz w:val="28"/>
        </w:rPr>
        <w:t>
      Есепті кезеңі: 20___жылғы "___" ____________ жағдай бойынша</w:t>
      </w:r>
    </w:p>
    <w:bookmarkEnd w:id="76"/>
    <w:bookmarkStart w:name="z87" w:id="77"/>
    <w:p>
      <w:pPr>
        <w:spacing w:after="0"/>
        <w:ind w:left="0"/>
        <w:jc w:val="both"/>
      </w:pPr>
      <w:r>
        <w:rPr>
          <w:rFonts w:ascii="Times New Roman"/>
          <w:b w:val="false"/>
          <w:i w:val="false"/>
          <w:color w:val="000000"/>
          <w:sz w:val="28"/>
        </w:rPr>
        <w:t>
      Ақпарат ұсынатын тұлғалар тобы: екінші деңгейдегі банк</w:t>
      </w:r>
    </w:p>
    <w:bookmarkEnd w:id="77"/>
    <w:bookmarkStart w:name="z88" w:id="78"/>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жетінші жұмыс күнінен кешіктірмей</w:t>
      </w:r>
    </w:p>
    <w:bookmarkEnd w:id="78"/>
    <w:bookmarkStart w:name="z89" w:id="79"/>
    <w:p>
      <w:pPr>
        <w:spacing w:after="0"/>
        <w:ind w:left="0"/>
        <w:jc w:val="both"/>
      </w:pPr>
      <w:r>
        <w:rPr>
          <w:rFonts w:ascii="Times New Roman"/>
          <w:b w:val="false"/>
          <w:i w:val="false"/>
          <w:color w:val="000000"/>
          <w:sz w:val="28"/>
        </w:rPr>
        <w:t xml:space="preserve">
      Кесте. Капиталдың контрциклді буферін есептеу үшін тәуекелдер ескеріле отырып мөлшерленген активтердің талдамасы </w:t>
      </w:r>
    </w:p>
    <w:bookmarkEnd w:id="79"/>
    <w:bookmarkStart w:name="z90" w:id="80"/>
    <w:p>
      <w:pPr>
        <w:spacing w:after="0"/>
        <w:ind w:left="0"/>
        <w:jc w:val="both"/>
      </w:pPr>
      <w:r>
        <w:rPr>
          <w:rFonts w:ascii="Times New Roman"/>
          <w:b w:val="false"/>
          <w:i w:val="false"/>
          <w:color w:val="000000"/>
          <w:sz w:val="28"/>
        </w:rPr>
        <w:t>
      (мың теңгемен)</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Контрциклді буфер мөлшерлемесі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ескерілген есептеу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қосқанда, жеке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жеке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қосқанда,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банктік емес заңды тұлғаларға берілген, кредиттік тәуекел ескеріліп мөлшерленген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кәсіпкерлерге берілген қарызды қоспағанда,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кестенің 1 және 3-тармақтарында көрсетілген қарыздарды қоспағанда, кредиттік тәуекел ескеріле отырып мөлшерленген өзге де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кестенің 2 және 4-тармақтарында көрсетілген қарыздарды қоспағанда,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өзге де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ескеріле отырып мөлшерленген өзге де активтер, шартты және ықтимал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ескеріле отырып мөлшерленген активтер, шартты және ықтимал міндеттемелер сомасының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Контрциклдік буфер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1"/>
    <w:p>
      <w:pPr>
        <w:spacing w:after="0"/>
        <w:ind w:left="0"/>
        <w:jc w:val="both"/>
      </w:pPr>
      <w:r>
        <w:rPr>
          <w:rFonts w:ascii="Times New Roman"/>
          <w:b w:val="false"/>
          <w:i w:val="false"/>
          <w:color w:val="000000"/>
          <w:sz w:val="28"/>
        </w:rPr>
        <w:t>
      Атауы _______________________________________________________</w:t>
      </w:r>
    </w:p>
    <w:bookmarkEnd w:id="81"/>
    <w:bookmarkStart w:name="z92" w:id="82"/>
    <w:p>
      <w:pPr>
        <w:spacing w:after="0"/>
        <w:ind w:left="0"/>
        <w:jc w:val="both"/>
      </w:pPr>
      <w:r>
        <w:rPr>
          <w:rFonts w:ascii="Times New Roman"/>
          <w:b w:val="false"/>
          <w:i w:val="false"/>
          <w:color w:val="000000"/>
          <w:sz w:val="28"/>
        </w:rPr>
        <w:t>
      Мекенжайы_____________________________________________________</w:t>
      </w:r>
    </w:p>
    <w:bookmarkEnd w:id="82"/>
    <w:bookmarkStart w:name="z93" w:id="83"/>
    <w:p>
      <w:pPr>
        <w:spacing w:after="0"/>
        <w:ind w:left="0"/>
        <w:jc w:val="both"/>
      </w:pPr>
      <w:r>
        <w:rPr>
          <w:rFonts w:ascii="Times New Roman"/>
          <w:b w:val="false"/>
          <w:i w:val="false"/>
          <w:color w:val="000000"/>
          <w:sz w:val="28"/>
        </w:rPr>
        <w:t>
      Телефоны ______________________________________________________</w:t>
      </w:r>
    </w:p>
    <w:bookmarkEnd w:id="83"/>
    <w:bookmarkStart w:name="z94" w:id="84"/>
    <w:p>
      <w:pPr>
        <w:spacing w:after="0"/>
        <w:ind w:left="0"/>
        <w:jc w:val="both"/>
      </w:pPr>
      <w:r>
        <w:rPr>
          <w:rFonts w:ascii="Times New Roman"/>
          <w:b w:val="false"/>
          <w:i w:val="false"/>
          <w:color w:val="000000"/>
          <w:sz w:val="28"/>
        </w:rPr>
        <w:t>
      Электрондық пошта мекенжайы ____________________________________</w:t>
      </w:r>
    </w:p>
    <w:bookmarkEnd w:id="84"/>
    <w:bookmarkStart w:name="z95" w:id="85"/>
    <w:p>
      <w:pPr>
        <w:spacing w:after="0"/>
        <w:ind w:left="0"/>
        <w:jc w:val="both"/>
      </w:pPr>
      <w:r>
        <w:rPr>
          <w:rFonts w:ascii="Times New Roman"/>
          <w:b w:val="false"/>
          <w:i w:val="false"/>
          <w:color w:val="000000"/>
          <w:sz w:val="28"/>
        </w:rPr>
        <w:t>
      Орындаушы ____________________________________ ________________</w:t>
      </w:r>
    </w:p>
    <w:bookmarkEnd w:id="85"/>
    <w:bookmarkStart w:name="z96" w:id="8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86"/>
    <w:bookmarkStart w:name="z97" w:id="87"/>
    <w:p>
      <w:pPr>
        <w:spacing w:after="0"/>
        <w:ind w:left="0"/>
        <w:jc w:val="both"/>
      </w:pPr>
      <w:r>
        <w:rPr>
          <w:rFonts w:ascii="Times New Roman"/>
          <w:b w:val="false"/>
          <w:i w:val="false"/>
          <w:color w:val="000000"/>
          <w:sz w:val="28"/>
        </w:rPr>
        <w:t>
      Басшы немесе есепке қол қою функциясы жүктелген адам</w:t>
      </w:r>
    </w:p>
    <w:bookmarkEnd w:id="87"/>
    <w:bookmarkStart w:name="z98" w:id="88"/>
    <w:p>
      <w:pPr>
        <w:spacing w:after="0"/>
        <w:ind w:left="0"/>
        <w:jc w:val="both"/>
      </w:pPr>
      <w:r>
        <w:rPr>
          <w:rFonts w:ascii="Times New Roman"/>
          <w:b w:val="false"/>
          <w:i w:val="false"/>
          <w:color w:val="000000"/>
          <w:sz w:val="28"/>
        </w:rPr>
        <w:t>
      ________________________________________________ ________________</w:t>
      </w:r>
    </w:p>
    <w:bookmarkEnd w:id="88"/>
    <w:bookmarkStart w:name="z99" w:id="89"/>
    <w:p>
      <w:pPr>
        <w:spacing w:after="0"/>
        <w:ind w:left="0"/>
        <w:jc w:val="both"/>
      </w:pPr>
      <w:r>
        <w:rPr>
          <w:rFonts w:ascii="Times New Roman"/>
          <w:b w:val="false"/>
          <w:i w:val="false"/>
          <w:color w:val="000000"/>
          <w:sz w:val="28"/>
        </w:rPr>
        <w:t>
      тегі, аты және әкесінің аты (ол болған жағдайда) қолы</w:t>
      </w:r>
    </w:p>
    <w:bookmarkEnd w:id="89"/>
    <w:bookmarkStart w:name="z100" w:id="90"/>
    <w:p>
      <w:pPr>
        <w:spacing w:after="0"/>
        <w:ind w:left="0"/>
        <w:jc w:val="both"/>
      </w:pPr>
      <w:r>
        <w:rPr>
          <w:rFonts w:ascii="Times New Roman"/>
          <w:b w:val="false"/>
          <w:i w:val="false"/>
          <w:color w:val="000000"/>
          <w:sz w:val="28"/>
        </w:rPr>
        <w:t>
      Күні 20__ жылғы "____" ______________</w:t>
      </w:r>
    </w:p>
    <w:bookmarkEnd w:id="90"/>
    <w:bookmarkStart w:name="z101" w:id="91"/>
    <w:p>
      <w:pPr>
        <w:spacing w:after="0"/>
        <w:ind w:left="0"/>
        <w:jc w:val="both"/>
      </w:pPr>
      <w:r>
        <w:rPr>
          <w:rFonts w:ascii="Times New Roman"/>
          <w:b w:val="false"/>
          <w:i w:val="false"/>
          <w:color w:val="000000"/>
          <w:sz w:val="28"/>
        </w:rPr>
        <w:t>
      Ескертпе: нысан "Капиталдың контрциклді буферін есептеу үшін тәуекелдер ескеріле</w:t>
      </w:r>
    </w:p>
    <w:bookmarkEnd w:id="91"/>
    <w:bookmarkStart w:name="z102" w:id="92"/>
    <w:p>
      <w:pPr>
        <w:spacing w:after="0"/>
        <w:ind w:left="0"/>
        <w:jc w:val="both"/>
      </w:pPr>
      <w:r>
        <w:rPr>
          <w:rFonts w:ascii="Times New Roman"/>
          <w:b w:val="false"/>
          <w:i w:val="false"/>
          <w:color w:val="000000"/>
          <w:sz w:val="28"/>
        </w:rPr>
        <w:t>
      отырып мөлшерленген активтердің талдамасы туралы есеп" әкімшілік деректер</w:t>
      </w:r>
    </w:p>
    <w:bookmarkEnd w:id="92"/>
    <w:bookmarkStart w:name="z103" w:id="93"/>
    <w:p>
      <w:pPr>
        <w:spacing w:after="0"/>
        <w:ind w:left="0"/>
        <w:jc w:val="both"/>
      </w:pPr>
      <w:r>
        <w:rPr>
          <w:rFonts w:ascii="Times New Roman"/>
          <w:b w:val="false"/>
          <w:i w:val="false"/>
          <w:color w:val="000000"/>
          <w:sz w:val="28"/>
        </w:rPr>
        <w:t>
      нысанын толтыру бойынша түсіндірмеге сәйкес толтырылады.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Капиталдың контрциклді</w:t>
            </w:r>
            <w:r>
              <w:br/>
            </w:r>
            <w:r>
              <w:rPr>
                <w:rFonts w:ascii="Times New Roman"/>
                <w:b w:val="false"/>
                <w:i w:val="false"/>
                <w:color w:val="000000"/>
                <w:sz w:val="20"/>
              </w:rPr>
              <w:t>буферін есептеу үшін</w:t>
            </w:r>
            <w:r>
              <w:br/>
            </w:r>
            <w:r>
              <w:rPr>
                <w:rFonts w:ascii="Times New Roman"/>
                <w:b w:val="false"/>
                <w:i w:val="false"/>
                <w:color w:val="000000"/>
                <w:sz w:val="20"/>
              </w:rPr>
              <w:t>тәуекелдер ескеріле отырып</w:t>
            </w:r>
            <w:r>
              <w:br/>
            </w:r>
            <w:r>
              <w:rPr>
                <w:rFonts w:ascii="Times New Roman"/>
                <w:b w:val="false"/>
                <w:i w:val="false"/>
                <w:color w:val="000000"/>
                <w:sz w:val="20"/>
              </w:rPr>
              <w:t>мөлшерленген активтердің</w:t>
            </w:r>
            <w:r>
              <w:br/>
            </w:r>
            <w:r>
              <w:rPr>
                <w:rFonts w:ascii="Times New Roman"/>
                <w:b w:val="false"/>
                <w:i w:val="false"/>
                <w:color w:val="000000"/>
                <w:sz w:val="20"/>
              </w:rPr>
              <w:t>талдамасы туралы есеп</w:t>
            </w:r>
            <w:r>
              <w:br/>
            </w:r>
            <w:r>
              <w:rPr>
                <w:rFonts w:ascii="Times New Roman"/>
                <w:b w:val="false"/>
                <w:i w:val="false"/>
                <w:color w:val="000000"/>
                <w:sz w:val="20"/>
              </w:rPr>
              <w:t>нысанына қосымша</w:t>
            </w:r>
          </w:p>
        </w:tc>
      </w:tr>
    </w:tbl>
    <w:bookmarkStart w:name="z105" w:id="94"/>
    <w:p>
      <w:pPr>
        <w:spacing w:after="0"/>
        <w:ind w:left="0"/>
        <w:jc w:val="left"/>
      </w:pPr>
      <w:r>
        <w:rPr>
          <w:rFonts w:ascii="Times New Roman"/>
          <w:b/>
          <w:i w:val="false"/>
          <w:color w:val="000000"/>
        </w:rPr>
        <w:t xml:space="preserve"> Капиталдың контрциклді буферін есептеу үшін тәуекелдер ескеріле отырып мөлшерленген активтердің талдамасы туралы есеп (индексі – 2-BVU_RA_CCyB, кезеңділігі – ай сайын) әкімшілік деректер нысанын толтыру бойынша түсіндірме</w:t>
      </w:r>
    </w:p>
    <w:bookmarkEnd w:id="94"/>
    <w:bookmarkStart w:name="z106" w:id="95"/>
    <w:p>
      <w:pPr>
        <w:spacing w:after="0"/>
        <w:ind w:left="0"/>
        <w:jc w:val="left"/>
      </w:pPr>
      <w:r>
        <w:rPr>
          <w:rFonts w:ascii="Times New Roman"/>
          <w:b/>
          <w:i w:val="false"/>
          <w:color w:val="000000"/>
        </w:rPr>
        <w:t xml:space="preserve"> 1-тарау. Жалпы ережелер</w:t>
      </w:r>
    </w:p>
    <w:bookmarkEnd w:id="95"/>
    <w:bookmarkStart w:name="z107" w:id="96"/>
    <w:p>
      <w:pPr>
        <w:spacing w:after="0"/>
        <w:ind w:left="0"/>
        <w:jc w:val="both"/>
      </w:pPr>
      <w:r>
        <w:rPr>
          <w:rFonts w:ascii="Times New Roman"/>
          <w:b w:val="false"/>
          <w:i w:val="false"/>
          <w:color w:val="000000"/>
          <w:sz w:val="28"/>
        </w:rPr>
        <w:t>
      1. Осы түсіндірмеде "Капиталдың контрциклді буферін есептеу үшін тәуекелдер ескеріле отырып мөлшерленген активтердің талдамасы туралы есеп" әкімшілік деректер нысанын (бұдан әрі – Нысан) толтыру бойынша бірыңғай талаптар айқындалады.</w:t>
      </w:r>
    </w:p>
    <w:bookmarkEnd w:id="96"/>
    <w:bookmarkStart w:name="z108" w:id="97"/>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42-бабының </w:t>
      </w:r>
      <w:r>
        <w:rPr>
          <w:rFonts w:ascii="Times New Roman"/>
          <w:b w:val="false"/>
          <w:i w:val="false"/>
          <w:color w:val="000000"/>
          <w:sz w:val="28"/>
        </w:rPr>
        <w:t>3-тармағына</w:t>
      </w:r>
      <w:r>
        <w:rPr>
          <w:rFonts w:ascii="Times New Roman"/>
          <w:b w:val="false"/>
          <w:i w:val="false"/>
          <w:color w:val="000000"/>
          <w:sz w:val="28"/>
        </w:rPr>
        <w:t xml:space="preserve"> және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97"/>
    <w:bookmarkStart w:name="z109" w:id="98"/>
    <w:p>
      <w:pPr>
        <w:spacing w:after="0"/>
        <w:ind w:left="0"/>
        <w:jc w:val="both"/>
      </w:pPr>
      <w:r>
        <w:rPr>
          <w:rFonts w:ascii="Times New Roman"/>
          <w:b w:val="false"/>
          <w:i w:val="false"/>
          <w:color w:val="000000"/>
          <w:sz w:val="28"/>
        </w:rPr>
        <w:t>
      3. Нысанды екiншi деңгейдегi банктер әр айдың біріндегі жағдай бойынша ай сайын жасайды. Нысандағы деректер мың теңгемен толтырылады.</w:t>
      </w:r>
    </w:p>
    <w:bookmarkEnd w:id="98"/>
    <w:bookmarkStart w:name="z110" w:id="99"/>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99"/>
    <w:bookmarkStart w:name="z111" w:id="100"/>
    <w:p>
      <w:pPr>
        <w:spacing w:after="0"/>
        <w:ind w:left="0"/>
        <w:jc w:val="left"/>
      </w:pPr>
      <w:r>
        <w:rPr>
          <w:rFonts w:ascii="Times New Roman"/>
          <w:b/>
          <w:i w:val="false"/>
          <w:color w:val="000000"/>
        </w:rPr>
        <w:t xml:space="preserve"> 2-тарау. Нысанды толтыру бойынша түсіндірме</w:t>
      </w:r>
    </w:p>
    <w:bookmarkEnd w:id="100"/>
    <w:bookmarkStart w:name="z112" w:id="101"/>
    <w:p>
      <w:pPr>
        <w:spacing w:after="0"/>
        <w:ind w:left="0"/>
        <w:jc w:val="both"/>
      </w:pPr>
      <w:r>
        <w:rPr>
          <w:rFonts w:ascii="Times New Roman"/>
          <w:b w:val="false"/>
          <w:i w:val="false"/>
          <w:color w:val="000000"/>
          <w:sz w:val="28"/>
        </w:rPr>
        <w:t xml:space="preserve">
      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белгіленген Ислам банктері үшін пруденциалдық нормативтердің нормативтік мәндері және өзге де сақтауға міндетті нормалар мен лимиттерді есеп айырысу </w:t>
      </w:r>
      <w:r>
        <w:rPr>
          <w:rFonts w:ascii="Times New Roman"/>
          <w:b w:val="false"/>
          <w:i w:val="false"/>
          <w:color w:val="000000"/>
          <w:sz w:val="28"/>
        </w:rPr>
        <w:t>әдістемесіне</w:t>
      </w:r>
      <w:r>
        <w:rPr>
          <w:rFonts w:ascii="Times New Roman"/>
          <w:b w:val="false"/>
          <w:i w:val="false"/>
          <w:color w:val="000000"/>
          <w:sz w:val="28"/>
        </w:rPr>
        <w:t xml:space="preserve"> (бұдан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w:t>
      </w:r>
      <w:r>
        <w:rPr>
          <w:rFonts w:ascii="Times New Roman"/>
          <w:b w:val="false"/>
          <w:i w:val="false"/>
          <w:color w:val="000000"/>
          <w:sz w:val="28"/>
        </w:rPr>
        <w:t>мөлшеріне</w:t>
      </w:r>
      <w:r>
        <w:rPr>
          <w:rFonts w:ascii="Times New Roman"/>
          <w:b w:val="false"/>
          <w:i w:val="false"/>
          <w:color w:val="000000"/>
          <w:sz w:val="28"/>
        </w:rPr>
        <w:t xml:space="preserve"> (бұдан әрі – № 170 нормативтер) сәйкес толтырылады.</w:t>
      </w:r>
    </w:p>
    <w:bookmarkEnd w:id="101"/>
    <w:bookmarkStart w:name="z113" w:id="102"/>
    <w:p>
      <w:pPr>
        <w:spacing w:after="0"/>
        <w:ind w:left="0"/>
        <w:jc w:val="both"/>
      </w:pPr>
      <w:r>
        <w:rPr>
          <w:rFonts w:ascii="Times New Roman"/>
          <w:b w:val="false"/>
          <w:i w:val="false"/>
          <w:color w:val="000000"/>
          <w:sz w:val="28"/>
        </w:rPr>
        <w:t>
      6. 3-бағанда мәндер Нысан ұсынылатын ақпараттық жүйеде орналастырылған "Контрциклді буфер мөлшерлемесі" анықтамалығынан таңдалады.</w:t>
      </w:r>
    </w:p>
    <w:bookmarkEnd w:id="102"/>
    <w:bookmarkStart w:name="z114" w:id="103"/>
    <w:p>
      <w:pPr>
        <w:spacing w:after="0"/>
        <w:ind w:left="0"/>
        <w:jc w:val="both"/>
      </w:pPr>
      <w:r>
        <w:rPr>
          <w:rFonts w:ascii="Times New Roman"/>
          <w:b w:val="false"/>
          <w:i w:val="false"/>
          <w:color w:val="000000"/>
          <w:sz w:val="28"/>
        </w:rPr>
        <w:t>
      7. 4-бағанда кредиттік тәуекел дәрежесі бойынша саралануға тиіс активтердің сомасы көрсетіледі.</w:t>
      </w:r>
    </w:p>
    <w:bookmarkEnd w:id="103"/>
    <w:bookmarkStart w:name="z115" w:id="104"/>
    <w:p>
      <w:pPr>
        <w:spacing w:after="0"/>
        <w:ind w:left="0"/>
        <w:jc w:val="both"/>
      </w:pPr>
      <w:r>
        <w:rPr>
          <w:rFonts w:ascii="Times New Roman"/>
          <w:b w:val="false"/>
          <w:i w:val="false"/>
          <w:color w:val="000000"/>
          <w:sz w:val="28"/>
        </w:rPr>
        <w:t xml:space="preserve">
      8. 5-бағанда 4-бағанда көрсетілген, № 170 нормативтердің </w:t>
      </w:r>
      <w:r>
        <w:rPr>
          <w:rFonts w:ascii="Times New Roman"/>
          <w:b w:val="false"/>
          <w:i w:val="false"/>
          <w:color w:val="000000"/>
          <w:sz w:val="28"/>
        </w:rPr>
        <w:t>3-тарауына</w:t>
      </w:r>
      <w:r>
        <w:rPr>
          <w:rFonts w:ascii="Times New Roman"/>
          <w:b w:val="false"/>
          <w:i w:val="false"/>
          <w:color w:val="000000"/>
          <w:sz w:val="28"/>
        </w:rPr>
        <w:t xml:space="preserve"> сәйкес және № 144 нормативтердің </w:t>
      </w:r>
      <w:r>
        <w:rPr>
          <w:rFonts w:ascii="Times New Roman"/>
          <w:b w:val="false"/>
          <w:i w:val="false"/>
          <w:color w:val="000000"/>
          <w:sz w:val="28"/>
        </w:rPr>
        <w:t>2-тарауына</w:t>
      </w:r>
      <w:r>
        <w:rPr>
          <w:rFonts w:ascii="Times New Roman"/>
          <w:b w:val="false"/>
          <w:i w:val="false"/>
          <w:color w:val="000000"/>
          <w:sz w:val="28"/>
        </w:rPr>
        <w:t xml:space="preserve"> сәйкес белгіленген пайыздағы тәуекел дәрежесіне көбейтілген активтердің сомасы көрсетіледі.</w:t>
      </w:r>
    </w:p>
    <w:bookmarkEnd w:id="104"/>
    <w:bookmarkStart w:name="z116" w:id="105"/>
    <w:p>
      <w:pPr>
        <w:spacing w:after="0"/>
        <w:ind w:left="0"/>
        <w:jc w:val="both"/>
      </w:pPr>
      <w:r>
        <w:rPr>
          <w:rFonts w:ascii="Times New Roman"/>
          <w:b w:val="false"/>
          <w:i w:val="false"/>
          <w:color w:val="000000"/>
          <w:sz w:val="28"/>
        </w:rPr>
        <w:t>
      9. 1-жолда дара кәсіпкерлерге берілген қарызды қосқанда, жеке тұлғаларға берілген, кредиттік тәуекел ескеріліп мөлшерленген қарыздардың сомасы көрсетіледі.</w:t>
      </w:r>
    </w:p>
    <w:bookmarkEnd w:id="105"/>
    <w:bookmarkStart w:name="z117" w:id="106"/>
    <w:p>
      <w:pPr>
        <w:spacing w:after="0"/>
        <w:ind w:left="0"/>
        <w:jc w:val="both"/>
      </w:pPr>
      <w:r>
        <w:rPr>
          <w:rFonts w:ascii="Times New Roman"/>
          <w:b w:val="false"/>
          <w:i w:val="false"/>
          <w:color w:val="000000"/>
          <w:sz w:val="28"/>
        </w:rPr>
        <w:t>
      10. 1.1-жолда дара кәсіпкерлерге берілген қарызды қоспағанда, жеке тұлғаларға берілген, кредиттік тәуекел ескеріліп мөлшерленген қарыздардың сомасы көрсетіледі.</w:t>
      </w:r>
    </w:p>
    <w:bookmarkEnd w:id="106"/>
    <w:bookmarkStart w:name="z118" w:id="107"/>
    <w:p>
      <w:pPr>
        <w:spacing w:after="0"/>
        <w:ind w:left="0"/>
        <w:jc w:val="both"/>
      </w:pPr>
      <w:r>
        <w:rPr>
          <w:rFonts w:ascii="Times New Roman"/>
          <w:b w:val="false"/>
          <w:i w:val="false"/>
          <w:color w:val="000000"/>
          <w:sz w:val="28"/>
        </w:rPr>
        <w:t>
      11. 1.1.1-жолда деректер осы қаулыға 3-қосымшаға сәйкес кредиттік тәуекел ескеріле отырып сараланған активтердің талдамасы туралы есептің 77, 78, 79, 80, 81, 82, 83, 84, 85, 86, 87, 88, 89, 90, 91, 92, 93, 94, 95, 96, 97, 98, 99, 100, 101, 102, 103, 104, 105, 106, 107, 108, 138, 139, 140, 141, 142, 143, 144 және 145-жолдарына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53, 54, 57 және 58-жолдарына сәйкес толтырылады.</w:t>
      </w:r>
    </w:p>
    <w:bookmarkEnd w:id="107"/>
    <w:bookmarkStart w:name="z119" w:id="108"/>
    <w:p>
      <w:pPr>
        <w:spacing w:after="0"/>
        <w:ind w:left="0"/>
        <w:jc w:val="both"/>
      </w:pPr>
      <w:r>
        <w:rPr>
          <w:rFonts w:ascii="Times New Roman"/>
          <w:b w:val="false"/>
          <w:i w:val="false"/>
          <w:color w:val="000000"/>
          <w:sz w:val="28"/>
        </w:rPr>
        <w:t xml:space="preserve">
      12. 1.1.2-жолда деректер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кредиттік тәуекел ескеріле отырып сараланған активтердің талдамасы туралы есептің 48, 49, 50, 51 және 52-жолдарына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35, 36 және 56-жолдарына сәйкес толтырылады.</w:t>
      </w:r>
    </w:p>
    <w:bookmarkEnd w:id="108"/>
    <w:bookmarkStart w:name="z120" w:id="109"/>
    <w:p>
      <w:pPr>
        <w:spacing w:after="0"/>
        <w:ind w:left="0"/>
        <w:jc w:val="both"/>
      </w:pPr>
      <w:r>
        <w:rPr>
          <w:rFonts w:ascii="Times New Roman"/>
          <w:b w:val="false"/>
          <w:i w:val="false"/>
          <w:color w:val="000000"/>
          <w:sz w:val="28"/>
        </w:rPr>
        <w:t xml:space="preserve">
      13. 1.1.2-жолда деректер осы қаулыға 3-қосымшаға сәйкес кредиттік тәуекел ескеріле отырып сараланған активтердің талдамасы туралы есептің 113-жолына сәйкес толтырылады. </w:t>
      </w:r>
    </w:p>
    <w:bookmarkEnd w:id="109"/>
    <w:bookmarkStart w:name="z121" w:id="110"/>
    <w:p>
      <w:pPr>
        <w:spacing w:after="0"/>
        <w:ind w:left="0"/>
        <w:jc w:val="both"/>
      </w:pPr>
      <w:r>
        <w:rPr>
          <w:rFonts w:ascii="Times New Roman"/>
          <w:b w:val="false"/>
          <w:i w:val="false"/>
          <w:color w:val="000000"/>
          <w:sz w:val="28"/>
        </w:rPr>
        <w:t>
      14. 1.2-жолда дара кәсіпкерлерге берілген қарыздардың сомасы көрсетіледі.</w:t>
      </w:r>
    </w:p>
    <w:bookmarkEnd w:id="110"/>
    <w:bookmarkStart w:name="z122" w:id="111"/>
    <w:p>
      <w:pPr>
        <w:spacing w:after="0"/>
        <w:ind w:left="0"/>
        <w:jc w:val="both"/>
      </w:pPr>
      <w:r>
        <w:rPr>
          <w:rFonts w:ascii="Times New Roman"/>
          <w:b w:val="false"/>
          <w:i w:val="false"/>
          <w:color w:val="000000"/>
          <w:sz w:val="28"/>
        </w:rPr>
        <w:t>
      15. 2, 4 және 6-жолдарда кредиттеу субъектілері бойынша деректер осы қаулыға 3-қосымшаға сәйкес кредиттік тәуекел ескеріле отырып сараланған активтердің талдамасы туралы есептің 53, 54 және 55-жолдарына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37, 38 және 39-жолдарына сәйкес толтырылады.</w:t>
      </w:r>
    </w:p>
    <w:bookmarkEnd w:id="111"/>
    <w:bookmarkStart w:name="z123" w:id="112"/>
    <w:p>
      <w:pPr>
        <w:spacing w:after="0"/>
        <w:ind w:left="0"/>
        <w:jc w:val="both"/>
      </w:pPr>
      <w:r>
        <w:rPr>
          <w:rFonts w:ascii="Times New Roman"/>
          <w:b w:val="false"/>
          <w:i w:val="false"/>
          <w:color w:val="000000"/>
          <w:sz w:val="28"/>
        </w:rPr>
        <w:t>
      16. 2.1-жолда дара кәсіпкерлерге берілген қарызды қоспағанда,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112"/>
    <w:bookmarkStart w:name="z124" w:id="113"/>
    <w:p>
      <w:pPr>
        <w:spacing w:after="0"/>
        <w:ind w:left="0"/>
        <w:jc w:val="both"/>
      </w:pPr>
      <w:r>
        <w:rPr>
          <w:rFonts w:ascii="Times New Roman"/>
          <w:b w:val="false"/>
          <w:i w:val="false"/>
          <w:color w:val="000000"/>
          <w:sz w:val="28"/>
        </w:rPr>
        <w:t xml:space="preserve">
      17. 2.1.1-жолда дара кәсіпкерлерге берілген қарызды қоспағанда, жеке тұлғаларға тұтынушылық мақсатқа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bookmarkEnd w:id="113"/>
    <w:bookmarkStart w:name="z125" w:id="114"/>
    <w:p>
      <w:pPr>
        <w:spacing w:after="0"/>
        <w:ind w:left="0"/>
        <w:jc w:val="both"/>
      </w:pPr>
      <w:r>
        <w:rPr>
          <w:rFonts w:ascii="Times New Roman"/>
          <w:b w:val="false"/>
          <w:i w:val="false"/>
          <w:color w:val="000000"/>
          <w:sz w:val="28"/>
        </w:rPr>
        <w:t xml:space="preserve">
      18. 2.1.2-жолда дара кәсіпкерлерге берілген қарызды қоспағанда, жеке тұлғаларға ипотекалық тұрғын үй қарыздарына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bookmarkEnd w:id="114"/>
    <w:bookmarkStart w:name="z126" w:id="115"/>
    <w:p>
      <w:pPr>
        <w:spacing w:after="0"/>
        <w:ind w:left="0"/>
        <w:jc w:val="both"/>
      </w:pPr>
      <w:r>
        <w:rPr>
          <w:rFonts w:ascii="Times New Roman"/>
          <w:b w:val="false"/>
          <w:i w:val="false"/>
          <w:color w:val="000000"/>
          <w:sz w:val="28"/>
        </w:rPr>
        <w:t xml:space="preserve">
      19. 2.1.3-жолда дара кәсіпкерлерге берілген қарызды қоспағанда, жеке тұлғаларға 2.1.1 және 2.1.2-жолдарында көрсетілмеген басқа да қарыздарға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bookmarkEnd w:id="115"/>
    <w:bookmarkStart w:name="z127" w:id="116"/>
    <w:p>
      <w:pPr>
        <w:spacing w:after="0"/>
        <w:ind w:left="0"/>
        <w:jc w:val="both"/>
      </w:pPr>
      <w:r>
        <w:rPr>
          <w:rFonts w:ascii="Times New Roman"/>
          <w:b w:val="false"/>
          <w:i w:val="false"/>
          <w:color w:val="000000"/>
          <w:sz w:val="28"/>
        </w:rPr>
        <w:t xml:space="preserve">
      20. 2.2-жолда 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қарыздардың сомасы көрсетіледі. </w:t>
      </w:r>
    </w:p>
    <w:bookmarkEnd w:id="116"/>
    <w:bookmarkStart w:name="z128" w:id="117"/>
    <w:p>
      <w:pPr>
        <w:spacing w:after="0"/>
        <w:ind w:left="0"/>
        <w:jc w:val="both"/>
      </w:pPr>
      <w:r>
        <w:rPr>
          <w:rFonts w:ascii="Times New Roman"/>
          <w:b w:val="false"/>
          <w:i w:val="false"/>
          <w:color w:val="000000"/>
          <w:sz w:val="28"/>
        </w:rPr>
        <w:t>
      21. 3-жолда дара кәсіпкерлерге берілген қарызды қоспағанда, банктік емес заңды тұлғаларға берілген, кредиттік тәуекел ескеріліп мөлшерленген қарыздардың сомасы көрсетіледі.</w:t>
      </w:r>
    </w:p>
    <w:bookmarkEnd w:id="117"/>
    <w:bookmarkStart w:name="z129" w:id="118"/>
    <w:p>
      <w:pPr>
        <w:spacing w:after="0"/>
        <w:ind w:left="0"/>
        <w:jc w:val="both"/>
      </w:pPr>
      <w:r>
        <w:rPr>
          <w:rFonts w:ascii="Times New Roman"/>
          <w:b w:val="false"/>
          <w:i w:val="false"/>
          <w:color w:val="000000"/>
          <w:sz w:val="28"/>
        </w:rPr>
        <w:t>
      22. 3.1 және 3.2-жолдар бойынша деректер осы қаулыға 3-қосымшаға сәйкес кредиттік тәуекел ескеріле отырып сараланған активтердің талдамасы туралы есептің 29, 47, 57, 75, 76, 135, 136, 137 және 56-жолдарына сәйкес толтырылады. Исламдық екінші деңгейдегі банктер бойынша деректер осы қаулыға 18-қосымшаға сәйкес кредиттік тәуекел ескеріле отырып сараланған активтердің талдамасы туралы есептің 22, 51, 52, 75, 76, 77 және 40-жолдарына сәйкес толтырылады.</w:t>
      </w:r>
    </w:p>
    <w:bookmarkEnd w:id="118"/>
    <w:bookmarkStart w:name="z130" w:id="119"/>
    <w:p>
      <w:pPr>
        <w:spacing w:after="0"/>
        <w:ind w:left="0"/>
        <w:jc w:val="both"/>
      </w:pPr>
      <w:r>
        <w:rPr>
          <w:rFonts w:ascii="Times New Roman"/>
          <w:b w:val="false"/>
          <w:i w:val="false"/>
          <w:color w:val="000000"/>
          <w:sz w:val="28"/>
        </w:rPr>
        <w:t>
      23. 4.1-жолда дара кәсіпкерлерге берілген қарызды қоспағанда, шағын және орта кәсіпкерлік субъектілері бойынша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119"/>
    <w:bookmarkStart w:name="z131" w:id="120"/>
    <w:p>
      <w:pPr>
        <w:spacing w:after="0"/>
        <w:ind w:left="0"/>
        <w:jc w:val="both"/>
      </w:pPr>
      <w:r>
        <w:rPr>
          <w:rFonts w:ascii="Times New Roman"/>
          <w:b w:val="false"/>
          <w:i w:val="false"/>
          <w:color w:val="000000"/>
          <w:sz w:val="28"/>
        </w:rPr>
        <w:t>
      24. 4.2-жолда дара кәсіпкерлерге берілген қарызды қоспағанда, ірі кәсіпкерлік субъектілері бойынша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қарыздардың сомасы көрсетіледі.</w:t>
      </w:r>
    </w:p>
    <w:bookmarkEnd w:id="120"/>
    <w:bookmarkStart w:name="z132" w:id="121"/>
    <w:p>
      <w:pPr>
        <w:spacing w:after="0"/>
        <w:ind w:left="0"/>
        <w:jc w:val="both"/>
      </w:pPr>
      <w:r>
        <w:rPr>
          <w:rFonts w:ascii="Times New Roman"/>
          <w:b w:val="false"/>
          <w:i w:val="false"/>
          <w:color w:val="000000"/>
          <w:sz w:val="28"/>
        </w:rPr>
        <w:t>
      25. 5-жолда кестенің 1 және 3-жолдарында көрсетілген қарыздарды қоспағанда, кредиттік тәуекел ескеріле отырып мөлшерленген өзге де қарыздардың сомасы көрсетіледі.</w:t>
      </w:r>
    </w:p>
    <w:bookmarkEnd w:id="121"/>
    <w:bookmarkStart w:name="z133" w:id="122"/>
    <w:p>
      <w:pPr>
        <w:spacing w:after="0"/>
        <w:ind w:left="0"/>
        <w:jc w:val="both"/>
      </w:pPr>
      <w:r>
        <w:rPr>
          <w:rFonts w:ascii="Times New Roman"/>
          <w:b w:val="false"/>
          <w:i w:val="false"/>
          <w:color w:val="000000"/>
          <w:sz w:val="28"/>
        </w:rPr>
        <w:t>
      26. 7-жолда тәуекелдер ескеріле отырып мөлшерленген өзге де активтер, шартты және ықтимал міндеттемелердің сомасы көрсетіледі.</w:t>
      </w:r>
    </w:p>
    <w:bookmarkEnd w:id="122"/>
    <w:bookmarkStart w:name="z134" w:id="123"/>
    <w:p>
      <w:pPr>
        <w:spacing w:after="0"/>
        <w:ind w:left="0"/>
        <w:jc w:val="both"/>
      </w:pPr>
      <w:r>
        <w:rPr>
          <w:rFonts w:ascii="Times New Roman"/>
          <w:b w:val="false"/>
          <w:i w:val="false"/>
          <w:color w:val="000000"/>
          <w:sz w:val="28"/>
        </w:rPr>
        <w:t xml:space="preserve">
      27. 8-жолда осы қаулыға 3-қосымшаға сәйкес кредиттік тәуекел дәрежесі бойынша сараланған активтердің және осы қаулыға 2-қосымшаға сәйкес пруденциялық нормативтердің орындалуы туралы есепке сәйкес тәуекелдер ескеріле отырып сараланған активтердің, шартты және ықтимал міндеттемелердің есебіне кірмеген сома көрсетіледі. </w:t>
      </w:r>
    </w:p>
    <w:bookmarkEnd w:id="123"/>
    <w:bookmarkStart w:name="z135" w:id="124"/>
    <w:p>
      <w:pPr>
        <w:spacing w:after="0"/>
        <w:ind w:left="0"/>
        <w:jc w:val="both"/>
      </w:pPr>
      <w:r>
        <w:rPr>
          <w:rFonts w:ascii="Times New Roman"/>
          <w:b w:val="false"/>
          <w:i w:val="false"/>
          <w:color w:val="000000"/>
          <w:sz w:val="28"/>
        </w:rPr>
        <w:t xml:space="preserve">
      28. Контрциклді буфер мөлшері 8-жолға сәйкес тәуекелдер ескеріле отырып сараланған активтер, шартты және ықтимал міндеттемелер сомасынан буфердің анықтамалық мөлшерлемесінің көбейтіндісіне тең. </w:t>
      </w:r>
    </w:p>
    <w:bookmarkEnd w:id="124"/>
    <w:bookmarkStart w:name="z136" w:id="125"/>
    <w:p>
      <w:pPr>
        <w:spacing w:after="0"/>
        <w:ind w:left="0"/>
        <w:jc w:val="both"/>
      </w:pPr>
      <w:r>
        <w:rPr>
          <w:rFonts w:ascii="Times New Roman"/>
          <w:b w:val="false"/>
          <w:i w:val="false"/>
          <w:color w:val="000000"/>
          <w:sz w:val="28"/>
        </w:rPr>
        <w:t>
      29. Деректер болмаған жағдайда Нысан ұсынылмайды.</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