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9159" w14:textId="4ff9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4 қазандағы № 462-НҚ бұйрығы. Қазақстан Республикасының Әділет министрлігінде 2024 жылғы 29 қазанда № 35300 болып тіркелді. Күші жойылды - Қазақстан Республикасы Мәдениет және ақпарат министрінің 2025 жылғы 10 шiлдедегi № 312-НҚ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2015 жылғы 26 қаңтардағы № 21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10331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"6. Мемлекеттік мекеменің ұйымдық-құқықтық нысанында құрылған мемлекеттік кітапханалар, мемлекеттік музейлер мен музей-қорықтар ақылы қызметтерді көрсету орындарында қазақ және орыс тілдерінде көрнекі қойылған мынадай ақпаратты:</w:t>
      </w:r>
    </w:p>
    <w:bookmarkEnd w:id="2"/>
    <w:p>
      <w:pPr>
        <w:spacing w:after="0"/>
        <w:ind w:left="0"/>
        <w:jc w:val="both"/>
      </w:pPr>
      <w:r>
        <w:rPr>
          <w:rFonts w:ascii="Times New Roman"/>
          <w:b w:val="false"/>
          <w:i w:val="false"/>
          <w:color w:val="000000"/>
          <w:sz w:val="28"/>
        </w:rPr>
        <w:t>
      1) толық көлемде (қысқартусыз) баяндалған осы Қағидаларды;</w:t>
      </w:r>
    </w:p>
    <w:p>
      <w:pPr>
        <w:spacing w:after="0"/>
        <w:ind w:left="0"/>
        <w:jc w:val="both"/>
      </w:pPr>
      <w:r>
        <w:rPr>
          <w:rFonts w:ascii="Times New Roman"/>
          <w:b w:val="false"/>
          <w:i w:val="false"/>
          <w:color w:val="000000"/>
          <w:sz w:val="28"/>
        </w:rPr>
        <w:t>
      2) тауарларды (жұмыстарды, көрсетілетін қызметтерді) өткізу бойынша көрсетілетін қызмет түрлерінің тізбесін;</w:t>
      </w:r>
    </w:p>
    <w:p>
      <w:pPr>
        <w:spacing w:after="0"/>
        <w:ind w:left="0"/>
        <w:jc w:val="both"/>
      </w:pPr>
      <w:r>
        <w:rPr>
          <w:rFonts w:ascii="Times New Roman"/>
          <w:b w:val="false"/>
          <w:i w:val="false"/>
          <w:color w:val="000000"/>
          <w:sz w:val="28"/>
        </w:rPr>
        <w:t>
      3) прейскурантты орналастырады.".</w:t>
      </w:r>
    </w:p>
    <w:bookmarkStart w:name="z5" w:id="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ақпарат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ақпарат министрлігінің Заң департаментіне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