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733b" w14:textId="fdc7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бақылауды жүргізу кезінде қоршаған ортаға эмиссиялар мониторингінің автоматтандырылған жүйесін жүргізу қағидаларын бекіту туралы" Қазақстан Республикасы Экология, геология және табиғи ресурстар министрінің 2021 жылғы 22 маусымдағы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23 қазандағы № 251 бұйрығы. Қазақстан Республикасының Әділет министрлігінде 2024 жылғы 28 қазанда № 35295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министрінің "Өндірістік экологиялық бақылауды жүргізу кезінде қоршаған ортаға эмиссиялар мониторингінің автоматтандырылған жүйесін жүргізу қағидаларын бекіту туралы" 2021 жылғы 22 маусымдағы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тізілімінде № 23659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Өндірістік экологиялық бақылауды жүргізу кезінде қоршаған ортаға эмиссиялар мониторингінің автоматтандырылған жүйесін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қоршаған орта мен табиғи ресурстардың жай-күйі туралы ұлттық деректер банкі" ақпараттық жүйесін жүргізуді ұйымдастыруды қоршаған ортаны қорғау саласындағы уәкілетті орган жүзеге асырады. "Қазақстан Республикасы қоршаған орта мен табиғи ресурстардың жай-күйі туралы ұлттық деректер банкі" ақпараттық жүйесін жүргізуді қоршаған ортаны қорғау саласындағы уәкілетті органның ведомстволық бағынысты ұйымы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40-бабына</w:t>
      </w:r>
      <w:r>
        <w:rPr>
          <w:rFonts w:ascii="Times New Roman"/>
          <w:b w:val="false"/>
          <w:i w:val="false"/>
          <w:color w:val="000000"/>
          <w:sz w:val="28"/>
        </w:rPr>
        <w:t xml:space="preserve"> сәйкес өндірістік процестің маркерлік заттары.";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жиырма минут ішінде орташаланған ластағыш заттардың концентрациясы миллиграмм қалыпты текше метрге (мг/нм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Эмиссиялар мониторингінің автоматтандырылған жүйесін шекті эмиссиялар нормативі жобасына сәйкес нормаланатын ластағыш заттар шығарындыларының көрсеткіштерін өлшеуді және деректерді тіркеудің техникалық құралдарына үздіксіз беру және МЕМСТ 17.2.4.06 "Ластанудың стационарлық көздерінен шығатын газ-шаң ағындарының жылдамдығы мен шығынын анықтау әдістері"; МЕМСТ 17.2.4.07 "Ластанудың стационарлық көздерінен шығатын газ-шаң ағындарының қысымы мен температурасын анықтау әдістері", МЕМСТ 17.2.4.08 "Ластанудың стационарлық көздерінен шығатын газ-шаң ағындарының ылғалдылығын анықтау әдістерінің" талаптарына сәйкес болуын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Объект операторы "Қазақстан Республикасы қоршаған орта мен табиғи ресурстардың жай-күйі туралы ұлттық деректер банкі" ақпараттық жүйесіне осы Қағидалардың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әрбір 20 (жиырма) минут сайын орташаланған нақты эмиссиялар мен олардың параметрлері туралы дәйекті ақпаратты үздіксіз беруді қамтамасыз етеді. Объектінің операторына деректерді беруде ақаулар болған жағдайда "электрондық үкіметтің" ақпараттандыру объектісі арқылы кәсіпорынның электрондық поштасына қайта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Эмиссия мониторингінің автоматтандырылған жүйесін жоспарлы ажырату кезінде объектінің операторы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жоспарлы ажырату күніне дейін күнтізбелік 30 (отыз) күннен кешіктірмей аумақтық уәкілетті органды жазбаша хабардар етеді (үзілістермен жүзеге асырылатын төгінділер кезінде төгінділер кестесі ұсынылады).</w:t>
      </w:r>
    </w:p>
    <w:p>
      <w:pPr>
        <w:spacing w:after="0"/>
        <w:ind w:left="0"/>
        <w:jc w:val="both"/>
      </w:pPr>
      <w:r>
        <w:rPr>
          <w:rFonts w:ascii="Times New Roman"/>
          <w:b w:val="false"/>
          <w:i w:val="false"/>
          <w:color w:val="000000"/>
          <w:sz w:val="28"/>
        </w:rPr>
        <w:t>
      Штаттан тыс ажыратылған кезде оператор екі сағат ішінде жазбаша нысанда аумақтық уәкілетті органға қолжетімді коммуникация келесі ақпараттарды көрсетеді:</w:t>
      </w:r>
    </w:p>
    <w:p>
      <w:pPr>
        <w:spacing w:after="0"/>
        <w:ind w:left="0"/>
        <w:jc w:val="both"/>
      </w:pPr>
      <w:r>
        <w:rPr>
          <w:rFonts w:ascii="Times New Roman"/>
          <w:b w:val="false"/>
          <w:i w:val="false"/>
          <w:color w:val="000000"/>
          <w:sz w:val="28"/>
        </w:rPr>
        <w:t>
      1) кәсіпорын атауы;</w:t>
      </w:r>
    </w:p>
    <w:p>
      <w:pPr>
        <w:spacing w:after="0"/>
        <w:ind w:left="0"/>
        <w:jc w:val="both"/>
      </w:pPr>
      <w:r>
        <w:rPr>
          <w:rFonts w:ascii="Times New Roman"/>
          <w:b w:val="false"/>
          <w:i w:val="false"/>
          <w:color w:val="000000"/>
          <w:sz w:val="28"/>
        </w:rPr>
        <w:t>
      2) шығу көзінің атауы;</w:t>
      </w:r>
    </w:p>
    <w:p>
      <w:pPr>
        <w:spacing w:after="0"/>
        <w:ind w:left="0"/>
        <w:jc w:val="both"/>
      </w:pPr>
      <w:r>
        <w:rPr>
          <w:rFonts w:ascii="Times New Roman"/>
          <w:b w:val="false"/>
          <w:i w:val="false"/>
          <w:color w:val="000000"/>
          <w:sz w:val="28"/>
        </w:rPr>
        <w:t>
      3) штаттан тыс ажырату күні мен уақыты;</w:t>
      </w:r>
    </w:p>
    <w:p>
      <w:pPr>
        <w:spacing w:after="0"/>
        <w:ind w:left="0"/>
        <w:jc w:val="both"/>
      </w:pPr>
      <w:r>
        <w:rPr>
          <w:rFonts w:ascii="Times New Roman"/>
          <w:b w:val="false"/>
          <w:i w:val="false"/>
          <w:color w:val="000000"/>
          <w:sz w:val="28"/>
        </w:rPr>
        <w:t>
      4) ажырату себебі (белгілі болса).</w:t>
      </w:r>
    </w:p>
    <w:p>
      <w:pPr>
        <w:spacing w:after="0"/>
        <w:ind w:left="0"/>
        <w:jc w:val="both"/>
      </w:pPr>
      <w:r>
        <w:rPr>
          <w:rFonts w:ascii="Times New Roman"/>
          <w:b w:val="false"/>
          <w:i w:val="false"/>
          <w:color w:val="000000"/>
          <w:sz w:val="28"/>
        </w:rPr>
        <w:t xml:space="preserve">
      Одан әрі штаттан тыс ажырату анықталған сәттен бастап екі жұмыс күні ішінде аумақтық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ресми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Кодекстің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мен қадағалау немесе жоспардан тыс тексеру жүргізуге:</w:t>
      </w:r>
    </w:p>
    <w:p>
      <w:pPr>
        <w:spacing w:after="0"/>
        <w:ind w:left="0"/>
        <w:jc w:val="both"/>
      </w:pPr>
      <w:r>
        <w:rPr>
          <w:rFonts w:ascii="Times New Roman"/>
          <w:b w:val="false"/>
          <w:i w:val="false"/>
          <w:color w:val="000000"/>
          <w:sz w:val="28"/>
        </w:rPr>
        <w:t>
      1) күнтізбелік тәулік ішіндегі массалық концентрацияның орташаланған көрсеткіштерінің 1,5 (бір жарым) есе және одан да көп асуы келесі формула бойынша анықталады;</w:t>
      </w:r>
    </w:p>
    <w:p>
      <w:pPr>
        <w:spacing w:after="0"/>
        <w:ind w:left="0"/>
        <w:jc w:val="both"/>
      </w:pPr>
      <w:r>
        <w:rPr>
          <w:rFonts w:ascii="Times New Roman"/>
          <w:b w:val="false"/>
          <w:i w:val="false"/>
          <w:color w:val="000000"/>
          <w:sz w:val="28"/>
        </w:rPr>
        <w:t xml:space="preserve">
      Со.т./ С норм ≥ 1,5 </w:t>
      </w:r>
    </w:p>
    <w:p>
      <w:pPr>
        <w:spacing w:after="0"/>
        <w:ind w:left="0"/>
        <w:jc w:val="both"/>
      </w:pPr>
      <w:r>
        <w:rPr>
          <w:rFonts w:ascii="Times New Roman"/>
          <w:b w:val="false"/>
          <w:i w:val="false"/>
          <w:color w:val="000000"/>
          <w:sz w:val="28"/>
        </w:rPr>
        <w:t>
      мұнда: Со.т. – орташа күнтізбелік тәуліктегі алынған концентрация көрсеткіші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 норм – анықталған көрсеткішке бекітілген норматив (мг/м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Сонымен бірге, Со.т. келесі формула бойынша анықталады:</w:t>
      </w:r>
    </w:p>
    <w:p>
      <w:pPr>
        <w:spacing w:after="0"/>
        <w:ind w:left="0"/>
        <w:jc w:val="both"/>
      </w:pPr>
      <w:r>
        <w:rPr>
          <w:rFonts w:ascii="Times New Roman"/>
          <w:b w:val="false"/>
          <w:i w:val="false"/>
          <w:color w:val="000000"/>
          <w:sz w:val="28"/>
        </w:rPr>
        <w:t>
      Со.т = ∑ C/n;</w:t>
      </w:r>
    </w:p>
    <w:p>
      <w:pPr>
        <w:spacing w:after="0"/>
        <w:ind w:left="0"/>
        <w:jc w:val="both"/>
      </w:pPr>
      <w:r>
        <w:rPr>
          <w:rFonts w:ascii="Times New Roman"/>
          <w:b w:val="false"/>
          <w:i w:val="false"/>
          <w:color w:val="000000"/>
          <w:sz w:val="28"/>
        </w:rPr>
        <w:t>
      мұнда: С – күнтізбелік күндегі жиырма минуттағы орташа алынған көрсеткіштердің қосындысы (мг/м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n – күнтізбелік күндер үшін 20-минуттық өлшемдер саны;</w:t>
      </w:r>
    </w:p>
    <w:p>
      <w:pPr>
        <w:spacing w:after="0"/>
        <w:ind w:left="0"/>
        <w:jc w:val="both"/>
      </w:pPr>
      <w:r>
        <w:rPr>
          <w:rFonts w:ascii="Times New Roman"/>
          <w:b w:val="false"/>
          <w:i w:val="false"/>
          <w:color w:val="000000"/>
          <w:sz w:val="28"/>
        </w:rPr>
        <w:t>
      2) деректердің осы Қағидаларда көзделген ажыратуды қоспағанда, мониторингінің автоматтандырылған жүйесімен Қазақстан Республикасы қоршаған орта мен табиғи ресурстардың жай күйі туралы ұлттық деректер банкіне 24 (жиырма төрт) сағаттан астам берілмеуі негіз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Мониторингтің автоматтандырылған жүйесінің деректері бойынша эмиссия нормативтерінің асып кетуі туралы ақпарат, ықтимал себептер бойынша ақпаратты қоса алғанда, дүркін шығарындылар туралы, кезең көрсетілген жабдықтың жұмысындағы ақаулар туралы ақпаратты объектінің операторлары бұзушылық орын алған сәттен бастап үш жұмыс күні ішінде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қоршаған ортаны қорғау саласындағы аумақтық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ластағыш заттардың әрбір 20 (жиырма) минут үшін орташаланған өлшеу нәтижелері туралы ақпарат беруді қамтиды. Ақпарат жіберу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 міндетін атқарушының 2018 жылғы 29 наурыздағы (Нормативтік құқықтық актілер мемлекеттік тізілімінде № 16777 болып тіркелген) №123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22" w:id="1"/>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24"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2"/>
    <w:bookmarkStart w:name="z2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2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2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2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