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5d0a" w14:textId="74c5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16 қазандағы № 697 бұйрығы. Қазақстан Республикасының Әділет министрлігінде 2024 жылғы 17 қазанда № 35274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"70. Қолма-қол ақшаны бақылау шоттары (бұдан әрi – ҚБШ) мына:</w:t>
      </w:r>
    </w:p>
    <w:bookmarkEnd w:id="3"/>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(бұдан әрі – ҚР ҰБ) Қазақстан Республикасы Үкiметiнiң шотына аударумен;</w:t>
      </w:r>
    </w:p>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ҚР ҰБ-да Еуразиялық экономикалық одаққа мүше мемлекеттер үшін ашылған шоттарға аударумен;</w:t>
      </w:r>
    </w:p>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p>
      <w:pPr>
        <w:spacing w:after="0"/>
        <w:ind w:left="0"/>
        <w:jc w:val="both"/>
      </w:pP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w:t>
      </w:r>
    </w:p>
    <w:p>
      <w:pPr>
        <w:spacing w:after="0"/>
        <w:ind w:left="0"/>
        <w:jc w:val="both"/>
      </w:pPr>
      <w:r>
        <w:rPr>
          <w:rFonts w:ascii="Times New Roman"/>
          <w:b w:val="false"/>
          <w:i w:val="false"/>
          <w:color w:val="000000"/>
          <w:sz w:val="28"/>
        </w:rPr>
        <w:t>
      10)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p>
      <w:pPr>
        <w:spacing w:after="0"/>
        <w:ind w:left="0"/>
        <w:jc w:val="both"/>
      </w:pPr>
      <w:r>
        <w:rPr>
          <w:rFonts w:ascii="Times New Roman"/>
          <w:b w:val="false"/>
          <w:i w:val="false"/>
          <w:color w:val="000000"/>
          <w:sz w:val="28"/>
        </w:rPr>
        <w:t>
      11)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w:t>
      </w:r>
    </w:p>
    <w:p>
      <w:pPr>
        <w:spacing w:after="0"/>
        <w:ind w:left="0"/>
        <w:jc w:val="both"/>
      </w:pPr>
      <w:r>
        <w:rPr>
          <w:rFonts w:ascii="Times New Roman"/>
          <w:b w:val="false"/>
          <w:i w:val="false"/>
          <w:color w:val="000000"/>
          <w:sz w:val="28"/>
        </w:rPr>
        <w:t>
      12) мемлекеттік бағдарламаларды, қаржылық және (немесе) қаржылық емес қолдауды жүзеге асыруға арналған бюджет ақшасын және оларды пайдалануға (бұдан әрі – қаржылық және (немесе)қаржылық емес қолдау операторларының шоты);</w:t>
      </w:r>
    </w:p>
    <w:p>
      <w:pPr>
        <w:spacing w:after="0"/>
        <w:ind w:left="0"/>
        <w:jc w:val="both"/>
      </w:pPr>
      <w:r>
        <w:rPr>
          <w:rFonts w:ascii="Times New Roman"/>
          <w:b w:val="false"/>
          <w:i w:val="false"/>
          <w:color w:val="000000"/>
          <w:sz w:val="28"/>
        </w:rPr>
        <w:t>
      13)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жұмсауға (бұдан әрі – мемлекет кепілдік берген қарыздың ұлттық валютадағы шоты);</w:t>
      </w:r>
    </w:p>
    <w:p>
      <w:pPr>
        <w:spacing w:after="0"/>
        <w:ind w:left="0"/>
        <w:jc w:val="both"/>
      </w:pPr>
      <w:r>
        <w:rPr>
          <w:rFonts w:ascii="Times New Roman"/>
          <w:b w:val="false"/>
          <w:i w:val="false"/>
          <w:color w:val="000000"/>
          <w:sz w:val="28"/>
        </w:rPr>
        <w:t>
      14)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жұмсауға (бұдан әрі – ұлттық валютадағы қызмет көрсету шоты);</w:t>
      </w:r>
    </w:p>
    <w:p>
      <w:pPr>
        <w:spacing w:after="0"/>
        <w:ind w:left="0"/>
        <w:jc w:val="both"/>
      </w:pPr>
      <w:r>
        <w:rPr>
          <w:rFonts w:ascii="Times New Roman"/>
          <w:b w:val="false"/>
          <w:i w:val="false"/>
          <w:color w:val="000000"/>
          <w:sz w:val="28"/>
        </w:rPr>
        <w:t xml:space="preserve">
      15) Білім беру инфрақұрылымын қолдау қорына жіберілетін ақша түсімдерін (бұдан әрі – Білім беру инфрақұрылымын қолдау қорының шоты) есепке алуға және оларды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заңы) сәйкес жұмсауға;</w:t>
      </w:r>
    </w:p>
    <w:p>
      <w:pPr>
        <w:spacing w:after="0"/>
        <w:ind w:left="0"/>
        <w:jc w:val="both"/>
      </w:pPr>
      <w:r>
        <w:rPr>
          <w:rFonts w:ascii="Times New Roman"/>
          <w:b w:val="false"/>
          <w:i w:val="false"/>
          <w:color w:val="000000"/>
          <w:sz w:val="28"/>
        </w:rPr>
        <w:t xml:space="preserve">
      16) Білім беру инфрақұрылымын қолдау қорының ақша түсімдерін (бұдан әрі – білім беру инфрақұрылымын қолдау жөніндегі жергілікті атқарушы органның шоты) есепке алуға және оларды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жұмсауға байланысты операцияларды есепке алуға арналған;</w:t>
      </w:r>
    </w:p>
    <w:p>
      <w:pPr>
        <w:spacing w:after="0"/>
        <w:ind w:left="0"/>
        <w:jc w:val="both"/>
      </w:pPr>
      <w:r>
        <w:rPr>
          <w:rFonts w:ascii="Times New Roman"/>
          <w:b w:val="false"/>
          <w:i w:val="false"/>
          <w:color w:val="000000"/>
          <w:sz w:val="28"/>
        </w:rPr>
        <w:t xml:space="preserve">
      17) Арнаулы мемлекеттік қорға (бұдан әрі – Арнаулы мемлекеттік қордың шоты) жіберілетін ақша түсімдері және оларды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активтерді қайтару туралы Заң) сәйкес жұмсау;</w:t>
      </w:r>
    </w:p>
    <w:p>
      <w:pPr>
        <w:spacing w:after="0"/>
        <w:ind w:left="0"/>
        <w:jc w:val="both"/>
      </w:pPr>
      <w:r>
        <w:rPr>
          <w:rFonts w:ascii="Times New Roman"/>
          <w:b w:val="false"/>
          <w:i w:val="false"/>
          <w:color w:val="000000"/>
          <w:sz w:val="28"/>
        </w:rPr>
        <w:t xml:space="preserve">
      18) Арнаулы мемлекеттік қордың (бұдан әрі – тиісті саланың орталық және (немесе) жергілікті уәкілетті органдарының арнайы шоты) ақша түсімдері және оларды активтерді қайтару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"168. Шығыстардың бюджеттiк сыныптамасының әрбiр коды бойынша ағымдағы қаржы жылына арналған шарт сомасының 50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4"/>
    <w:p>
      <w:pPr>
        <w:spacing w:after="0"/>
        <w:ind w:left="0"/>
        <w:jc w:val="both"/>
      </w:pPr>
      <w:r>
        <w:rPr>
          <w:rFonts w:ascii="Times New Roman"/>
          <w:b w:val="false"/>
          <w:i w:val="false"/>
          <w:color w:val="000000"/>
          <w:sz w:val="28"/>
        </w:rPr>
        <w:t>
      141 "Тамақ өнiмдерiн сатып алу";</w:t>
      </w:r>
    </w:p>
    <w:p>
      <w:pPr>
        <w:spacing w:after="0"/>
        <w:ind w:left="0"/>
        <w:jc w:val="both"/>
      </w:pPr>
      <w:r>
        <w:rPr>
          <w:rFonts w:ascii="Times New Roman"/>
          <w:b w:val="false"/>
          <w:i w:val="false"/>
          <w:color w:val="000000"/>
          <w:sz w:val="28"/>
        </w:rPr>
        <w:t>
      сатып алуға аванстық (алдын ала) төлем ағымдағы қаржы жылына арналған шарт сомасының 70 пайызынан аспайтын мөлшерде рұқсат етілетін "AusylVac – Al" және "AusylVac – Оіl" аусылға қарсы отандық ветеринариялық вакциналарды сатып алуды қоспағанда, 142 "Дәрілік заттар және медициналық мақсаттағы өзге де бұйымдарды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"222.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16.00-ге дейін түскен қағаз тасығыштағы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p>
    <w:bookmarkEnd w:id="5"/>
    <w:p>
      <w:pPr>
        <w:spacing w:after="0"/>
        <w:ind w:left="0"/>
        <w:jc w:val="both"/>
      </w:pPr>
      <w:r>
        <w:rPr>
          <w:rFonts w:ascii="Times New Roman"/>
          <w:b w:val="false"/>
          <w:i w:val="false"/>
          <w:color w:val="000000"/>
          <w:sz w:val="28"/>
        </w:rPr>
        <w:t>
      Аумақтық қазынашылық бөлімшесіне мемлекеттік мекемелерден сағат 16.00-ден кейін қағаз тасығышта түскен төлеуге берілетін шоттар келесі жұмыс күні түскен болып саналады.</w:t>
      </w:r>
    </w:p>
    <w:p>
      <w:pPr>
        <w:spacing w:after="0"/>
        <w:ind w:left="0"/>
        <w:jc w:val="both"/>
      </w:pPr>
      <w:r>
        <w:rPr>
          <w:rFonts w:ascii="Times New Roman"/>
          <w:b w:val="false"/>
          <w:i w:val="false"/>
          <w:color w:val="000000"/>
          <w:sz w:val="28"/>
        </w:rPr>
        <w:t>
      "Қазынашылық-клиент" АЖ бойынша түскен төлеуге берілетін шот орындалады не орындалмастан келесі жұмыс күнінен кешіктірілмей қайтарылады.</w:t>
      </w:r>
    </w:p>
    <w:p>
      <w:pPr>
        <w:spacing w:after="0"/>
        <w:ind w:left="0"/>
        <w:jc w:val="both"/>
      </w:pPr>
      <w:r>
        <w:rPr>
          <w:rFonts w:ascii="Times New Roman"/>
          <w:b w:val="false"/>
          <w:i w:val="false"/>
          <w:color w:val="000000"/>
          <w:sz w:val="28"/>
        </w:rPr>
        <w:t>
      Қағаз тасығыштағы төлеуге берiлетiн шот және "Қазынашылық-клиент" АЖ бойынша электрондық түрде түскен төлеуге берiлетiн шот:</w:t>
      </w:r>
    </w:p>
    <w:p>
      <w:pPr>
        <w:spacing w:after="0"/>
        <w:ind w:left="0"/>
        <w:jc w:val="both"/>
      </w:pPr>
      <w:r>
        <w:rPr>
          <w:rFonts w:ascii="Times New Roman"/>
          <w:b w:val="false"/>
          <w:i w:val="false"/>
          <w:color w:val="000000"/>
          <w:sz w:val="28"/>
        </w:rPr>
        <w:t xml:space="preserve">
      1) төлеуге берiлетiн шоттың нысаны мен мазмұны бойынша осы </w:t>
      </w:r>
      <w:r>
        <w:rPr>
          <w:rFonts w:ascii="Times New Roman"/>
          <w:b w:val="false"/>
          <w:i w:val="false"/>
          <w:color w:val="000000"/>
          <w:sz w:val="28"/>
        </w:rPr>
        <w:t>Ережеде</w:t>
      </w:r>
      <w:r>
        <w:rPr>
          <w:rFonts w:ascii="Times New Roman"/>
          <w:b w:val="false"/>
          <w:i w:val="false"/>
          <w:color w:val="000000"/>
          <w:sz w:val="28"/>
        </w:rPr>
        <w:t xml:space="preserve"> белгiленген талаптарға сәйкес келмеген;</w:t>
      </w:r>
    </w:p>
    <w:p>
      <w:pPr>
        <w:spacing w:after="0"/>
        <w:ind w:left="0"/>
        <w:jc w:val="both"/>
      </w:pPr>
      <w:r>
        <w:rPr>
          <w:rFonts w:ascii="Times New Roman"/>
          <w:b w:val="false"/>
          <w:i w:val="false"/>
          <w:color w:val="000000"/>
          <w:sz w:val="28"/>
        </w:rPr>
        <w:t xml:space="preserve">
      2) растайтын және осы </w:t>
      </w:r>
      <w:r>
        <w:rPr>
          <w:rFonts w:ascii="Times New Roman"/>
          <w:b w:val="false"/>
          <w:i w:val="false"/>
          <w:color w:val="000000"/>
          <w:sz w:val="28"/>
        </w:rPr>
        <w:t>Ережеде</w:t>
      </w:r>
      <w:r>
        <w:rPr>
          <w:rFonts w:ascii="Times New Roman"/>
          <w:b w:val="false"/>
          <w:i w:val="false"/>
          <w:color w:val="000000"/>
          <w:sz w:val="28"/>
        </w:rPr>
        <w:t xml:space="preserve"> көзделген өзге құжаттардың мазмұны бойынша осы </w:t>
      </w:r>
      <w:r>
        <w:rPr>
          <w:rFonts w:ascii="Times New Roman"/>
          <w:b w:val="false"/>
          <w:i w:val="false"/>
          <w:color w:val="000000"/>
          <w:sz w:val="28"/>
        </w:rPr>
        <w:t>Ережеде</w:t>
      </w:r>
      <w:r>
        <w:rPr>
          <w:rFonts w:ascii="Times New Roman"/>
          <w:b w:val="false"/>
          <w:i w:val="false"/>
          <w:color w:val="000000"/>
          <w:sz w:val="28"/>
        </w:rPr>
        <w:t xml:space="preserve"> белгіленген талаптарға сәйкес келмеген;</w:t>
      </w:r>
    </w:p>
    <w:p>
      <w:pPr>
        <w:spacing w:after="0"/>
        <w:ind w:left="0"/>
        <w:jc w:val="both"/>
      </w:pPr>
      <w:r>
        <w:rPr>
          <w:rFonts w:ascii="Times New Roman"/>
          <w:b w:val="false"/>
          <w:i w:val="false"/>
          <w:color w:val="000000"/>
          <w:sz w:val="28"/>
        </w:rPr>
        <w:t>
      3)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p>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p>
      <w:pPr>
        <w:spacing w:after="0"/>
        <w:ind w:left="0"/>
        <w:jc w:val="both"/>
      </w:pPr>
      <w:r>
        <w:rPr>
          <w:rFonts w:ascii="Times New Roman"/>
          <w:b w:val="false"/>
          <w:i w:val="false"/>
          <w:color w:val="000000"/>
          <w:sz w:val="28"/>
        </w:rPr>
        <w:t>
      төлемнің мақсатында көрсетілген шығыстардың бағыты;</w:t>
      </w:r>
    </w:p>
    <w:p>
      <w:pPr>
        <w:spacing w:after="0"/>
        <w:ind w:left="0"/>
        <w:jc w:val="both"/>
      </w:pPr>
      <w:r>
        <w:rPr>
          <w:rFonts w:ascii="Times New Roman"/>
          <w:b w:val="false"/>
          <w:i w:val="false"/>
          <w:color w:val="000000"/>
          <w:sz w:val="28"/>
        </w:rPr>
        <w:t>
      5) түзетулермен, оның iшiнде қолмен түзетiлiп ұсынылған;</w:t>
      </w:r>
    </w:p>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Ережеде</w:t>
      </w:r>
      <w:r>
        <w:rPr>
          <w:rFonts w:ascii="Times New Roman"/>
          <w:b w:val="false"/>
          <w:i w:val="false"/>
          <w:color w:val="000000"/>
          <w:sz w:val="28"/>
        </w:rPr>
        <w:t xml:space="preserve">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ЭЦҚ қойылмаған сканерленген түрі тіркелген) ұсынылған;</w:t>
      </w:r>
    </w:p>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p>
      <w:pPr>
        <w:spacing w:after="0"/>
        <w:ind w:left="0"/>
        <w:jc w:val="both"/>
      </w:pPr>
      <w:r>
        <w:rPr>
          <w:rFonts w:ascii="Times New Roman"/>
          <w:b w:val="false"/>
          <w:i w:val="false"/>
          <w:color w:val="000000"/>
          <w:sz w:val="28"/>
        </w:rPr>
        <w:t>
      10) санмен көрсетiлген сома жазылған сомаға сәйкес келмеген;</w:t>
      </w:r>
    </w:p>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ҚБАЖ-ға енгiзiлген деректерге сәйкес келмеген;</w:t>
      </w:r>
    </w:p>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p>
      <w:pPr>
        <w:spacing w:after="0"/>
        <w:ind w:left="0"/>
        <w:jc w:val="both"/>
      </w:pPr>
      <w:r>
        <w:rPr>
          <w:rFonts w:ascii="Times New Roman"/>
          <w:b w:val="false"/>
          <w:i w:val="false"/>
          <w:color w:val="000000"/>
          <w:sz w:val="28"/>
        </w:rPr>
        <w:t xml:space="preserve">
      13) банктік деректемелерді қоспағанда, төлеуге берiлетiн шоттар деректемелерi төлеуге берiлетiн шоттарға қоса берiлген (осы </w:t>
      </w:r>
      <w:r>
        <w:rPr>
          <w:rFonts w:ascii="Times New Roman"/>
          <w:b w:val="false"/>
          <w:i w:val="false"/>
          <w:color w:val="000000"/>
          <w:sz w:val="28"/>
        </w:rPr>
        <w:t>Ережеде</w:t>
      </w:r>
      <w:r>
        <w:rPr>
          <w:rFonts w:ascii="Times New Roman"/>
          <w:b w:val="false"/>
          <w:i w:val="false"/>
          <w:color w:val="000000"/>
          <w:sz w:val="28"/>
        </w:rPr>
        <w:t xml:space="preserve"> белгiленген жағдайларда құжаттар қоса берiлген (сканерленген түрi жапсырылған) кезде) растайтын құжаттардың деректемелерiне сәйкес келмеген;</w:t>
      </w:r>
    </w:p>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p>
      <w:pPr>
        <w:spacing w:after="0"/>
        <w:ind w:left="0"/>
        <w:jc w:val="both"/>
      </w:pPr>
      <w:r>
        <w:rPr>
          <w:rFonts w:ascii="Times New Roman"/>
          <w:b w:val="false"/>
          <w:i w:val="false"/>
          <w:color w:val="000000"/>
          <w:sz w:val="28"/>
        </w:rPr>
        <w:t xml:space="preserve">
      15)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көзделген мөлшерiнен асып кеткен;</w:t>
      </w:r>
    </w:p>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p>
      <w:pPr>
        <w:spacing w:after="0"/>
        <w:ind w:left="0"/>
        <w:jc w:val="both"/>
      </w:pPr>
      <w:r>
        <w:rPr>
          <w:rFonts w:ascii="Times New Roman"/>
          <w:b w:val="false"/>
          <w:i w:val="false"/>
          <w:color w:val="000000"/>
          <w:sz w:val="28"/>
        </w:rPr>
        <w:t>
      17) төлеуге берiлетiн шоттың қолданылу мерзiмiнен асатын мерзiмде берiлген;</w:t>
      </w:r>
    </w:p>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қосымшаларына</w:t>
      </w:r>
      <w:r>
        <w:rPr>
          <w:rFonts w:ascii="Times New Roman"/>
          <w:b w:val="false"/>
          <w:i w:val="false"/>
          <w:color w:val="000000"/>
          <w:sz w:val="28"/>
        </w:rPr>
        <w:t xml:space="preserve"> сәйкес төлемдер форматында магниттiк (электрондық) тасығышта қателер анықталған;</w:t>
      </w:r>
    </w:p>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p>
      <w:pPr>
        <w:spacing w:after="0"/>
        <w:ind w:left="0"/>
        <w:jc w:val="both"/>
      </w:pPr>
      <w:r>
        <w:rPr>
          <w:rFonts w:ascii="Times New Roman"/>
          <w:b w:val="false"/>
          <w:i w:val="false"/>
          <w:color w:val="000000"/>
          <w:sz w:val="28"/>
        </w:rPr>
        <w:t>
      21)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аяқталған және орындалған жұмыстар үшін түпкілікті есеп айырысу үшін объектіні пайдалануға қол қойылған қабылдау актісін ұсынбаған;</w:t>
      </w:r>
    </w:p>
    <w:p>
      <w:pPr>
        <w:spacing w:after="0"/>
        <w:ind w:left="0"/>
        <w:jc w:val="both"/>
      </w:pPr>
      <w:r>
        <w:rPr>
          <w:rFonts w:ascii="Times New Roman"/>
          <w:b w:val="false"/>
          <w:i w:val="false"/>
          <w:color w:val="000000"/>
          <w:sz w:val="28"/>
        </w:rPr>
        <w:t>
      22)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w:t>
      </w:r>
    </w:p>
    <w:p>
      <w:pPr>
        <w:spacing w:after="0"/>
        <w:ind w:left="0"/>
        <w:jc w:val="both"/>
      </w:pPr>
      <w:r>
        <w:rPr>
          <w:rFonts w:ascii="Times New Roman"/>
          <w:b w:val="false"/>
          <w:i w:val="false"/>
          <w:color w:val="000000"/>
          <w:sz w:val="28"/>
        </w:rPr>
        <w:t xml:space="preserve">
      "Қазынашылық-клиент" АЖ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w:t>
      </w:r>
      <w:r>
        <w:rPr>
          <w:rFonts w:ascii="Times New Roman"/>
          <w:b w:val="false"/>
          <w:i w:val="false"/>
          <w:color w:val="000000"/>
          <w:sz w:val="28"/>
        </w:rPr>
        <w:t>Ереженің</w:t>
      </w:r>
      <w:r>
        <w:rPr>
          <w:rFonts w:ascii="Times New Roman"/>
          <w:b w:val="false"/>
          <w:i w:val="false"/>
          <w:color w:val="000000"/>
          <w:sz w:val="28"/>
        </w:rPr>
        <w:t xml:space="preserve"> тиісті тармақтарына сілтеме жасап, қабылдамау себебін көрсете отырып, электрондық түрде мемлекеттік мекемеге қайтарылады.</w:t>
      </w:r>
    </w:p>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p>
    <w:p>
      <w:pPr>
        <w:spacing w:after="0"/>
        <w:ind w:left="0"/>
        <w:jc w:val="both"/>
      </w:pPr>
      <w:r>
        <w:rPr>
          <w:rFonts w:ascii="Times New Roman"/>
          <w:b w:val="false"/>
          <w:i w:val="false"/>
          <w:color w:val="000000"/>
          <w:sz w:val="28"/>
        </w:rPr>
        <w:t>
      Құпия.";</w:t>
      </w:r>
    </w:p>
    <w:bookmarkStart w:name="z10" w:id="6"/>
    <w:p>
      <w:pPr>
        <w:spacing w:after="0"/>
        <w:ind w:left="0"/>
        <w:jc w:val="both"/>
      </w:pPr>
      <w:r>
        <w:rPr>
          <w:rFonts w:ascii="Times New Roman"/>
          <w:b w:val="false"/>
          <w:i w:val="false"/>
          <w:color w:val="000000"/>
          <w:sz w:val="28"/>
        </w:rPr>
        <w:t>
      мынадай мазмұндағы 398-1-тармақпен толықтырылсын:</w:t>
      </w:r>
    </w:p>
    <w:bookmarkEnd w:id="6"/>
    <w:bookmarkStart w:name="z11" w:id="7"/>
    <w:p>
      <w:pPr>
        <w:spacing w:after="0"/>
        <w:ind w:left="0"/>
        <w:jc w:val="both"/>
      </w:pPr>
      <w:r>
        <w:rPr>
          <w:rFonts w:ascii="Times New Roman"/>
          <w:b w:val="false"/>
          <w:i w:val="false"/>
          <w:color w:val="000000"/>
          <w:sz w:val="28"/>
        </w:rPr>
        <w:t>
      "398-1. Құпия.".</w:t>
      </w:r>
    </w:p>
    <w:bookmarkEnd w:id="7"/>
    <w:bookmarkStart w:name="z12"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9"/>
    <w:bookmarkStart w:name="z14"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1"/>
    <w:bookmarkStart w:name="z16"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