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3e0d" w14:textId="f583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жүйелі түрде жинауды және интернет-ресурстардың мазмұнын интернет-казино белгілерінің болуы-болмауы тұрғысынан талдауды жүзеге асыру қағидаларын бекіту туралы" Қазақстан Республикасы Мәдениет және спорт министрінің 2021 жылғы 10 қыркүйектегі № 282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15 қазандағы № 181 бұйрығы. Қазақстан Республикасының Әділет министрлігінде 2024 жылғы 16 қазанда № 35263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 жүйелі түрде жинауды және интернет-ресурстардың мазмұнын интернет-казино белгілерінің болуы-болмауы тұрғысынан талдауды жүзеге асыру қағидаларын бекіту туралы" Қазақстан Республикасы Мәдениет және спорт министрінің 2021 жылғы 10 қыркүйектегі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24320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Ақпаратты жүйелі түрде жинауды және интернет-ресурстардың мазмұнын интернет-казино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 қамтамасыз етсін: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3" w:id="7"/>
    <w:p>
      <w:pPr>
        <w:spacing w:after="0"/>
        <w:ind w:left="0"/>
        <w:jc w:val="both"/>
      </w:pPr>
      <w:r>
        <w:rPr>
          <w:rFonts w:ascii="Times New Roman"/>
          <w:b w:val="false"/>
          <w:i w:val="false"/>
          <w:color w:val="000000"/>
          <w:sz w:val="28"/>
        </w:rPr>
        <w:t>
      4. Осы бұйрық ағашқы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15 қазандағы</w:t>
            </w:r>
            <w:r>
              <w:br/>
            </w:r>
            <w:r>
              <w:rPr>
                <w:rFonts w:ascii="Times New Roman"/>
                <w:b w:val="false"/>
                <w:i w:val="false"/>
                <w:color w:val="000000"/>
                <w:sz w:val="20"/>
              </w:rPr>
              <w:t xml:space="preserve">№ 181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xml:space="preserve">№ 282 бұйрығымен </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w:t>
      </w:r>
    </w:p>
    <w:bookmarkEnd w:id="8"/>
    <w:bookmarkStart w:name="z17" w:id="9"/>
    <w:p>
      <w:pPr>
        <w:spacing w:after="0"/>
        <w:ind w:left="0"/>
        <w:jc w:val="left"/>
      </w:pPr>
      <w:r>
        <w:rPr>
          <w:rFonts w:ascii="Times New Roman"/>
          <w:b/>
          <w:i w:val="false"/>
          <w:color w:val="000000"/>
        </w:rPr>
        <w:t xml:space="preserve"> 1 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"Ойын бизнесі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7-3) тармақшасына сәйкес әзірленді және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20" w:id="10"/>
    <w:p>
      <w:pPr>
        <w:spacing w:after="0"/>
        <w:ind w:left="0"/>
        <w:jc w:val="both"/>
      </w:pPr>
      <w:r>
        <w:rPr>
          <w:rFonts w:ascii="Times New Roman"/>
          <w:b w:val="false"/>
          <w:i w:val="false"/>
          <w:color w:val="000000"/>
          <w:sz w:val="28"/>
        </w:rPr>
        <w:t>
      1)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0"/>
    <w:bookmarkStart w:name="z21" w:id="11"/>
    <w:p>
      <w:pPr>
        <w:spacing w:after="0"/>
        <w:ind w:left="0"/>
        <w:jc w:val="both"/>
      </w:pPr>
      <w:r>
        <w:rPr>
          <w:rFonts w:ascii="Times New Roman"/>
          <w:b w:val="false"/>
          <w:i w:val="false"/>
          <w:color w:val="000000"/>
          <w:sz w:val="28"/>
        </w:rPr>
        <w:t>
      2)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11"/>
    <w:bookmarkStart w:name="z22" w:id="12"/>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2"/>
    <w:bookmarkStart w:name="z23" w:id="13"/>
    <w:p>
      <w:pPr>
        <w:spacing w:after="0"/>
        <w:ind w:left="0"/>
        <w:jc w:val="both"/>
      </w:pPr>
      <w:r>
        <w:rPr>
          <w:rFonts w:ascii="Times New Roman"/>
          <w:b w:val="false"/>
          <w:i w:val="false"/>
          <w:color w:val="000000"/>
          <w:sz w:val="28"/>
        </w:rPr>
        <w:t>
      4)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3"/>
    <w:bookmarkStart w:name="z24" w:id="14"/>
    <w:p>
      <w:pPr>
        <w:spacing w:after="0"/>
        <w:ind w:left="0"/>
        <w:jc w:val="both"/>
      </w:pPr>
      <w:r>
        <w:rPr>
          <w:rFonts w:ascii="Times New Roman"/>
          <w:b w:val="false"/>
          <w:i w:val="false"/>
          <w:color w:val="000000"/>
          <w:sz w:val="28"/>
        </w:rPr>
        <w:t>
      5)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4"/>
    <w:bookmarkStart w:name="z25" w:id="15"/>
    <w:p>
      <w:pPr>
        <w:spacing w:after="0"/>
        <w:ind w:left="0"/>
        <w:jc w:val="both"/>
      </w:pPr>
      <w:r>
        <w:rPr>
          <w:rFonts w:ascii="Times New Roman"/>
          <w:b w:val="false"/>
          <w:i w:val="false"/>
          <w:color w:val="000000"/>
          <w:sz w:val="28"/>
        </w:rPr>
        <w:t>
      6) ойын бизнесін ұйымдастырушы – құмар ойындарын және (немесе) бәс тігуді Қазақстан Республикасының заңнамасында белгіленген талаптарға сәйкес ұйымдастыруды және өткізуді жүзеге асыратын заңды тұлға;</w:t>
      </w:r>
    </w:p>
    <w:bookmarkEnd w:id="15"/>
    <w:bookmarkStart w:name="z26" w:id="16"/>
    <w:p>
      <w:pPr>
        <w:spacing w:after="0"/>
        <w:ind w:left="0"/>
        <w:jc w:val="both"/>
      </w:pPr>
      <w:r>
        <w:rPr>
          <w:rFonts w:ascii="Times New Roman"/>
          <w:b w:val="false"/>
          <w:i w:val="false"/>
          <w:color w:val="000000"/>
          <w:sz w:val="28"/>
        </w:rPr>
        <w:t>
      7) ойын бизнесі саласындағы уәкілетті орган (бұдан әрi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16"/>
    <w:bookmarkStart w:name="z27" w:id="17"/>
    <w:p>
      <w:pPr>
        <w:spacing w:after="0"/>
        <w:ind w:left="0"/>
        <w:jc w:val="both"/>
      </w:pPr>
      <w:r>
        <w:rPr>
          <w:rFonts w:ascii="Times New Roman"/>
          <w:b w:val="false"/>
          <w:i w:val="false"/>
          <w:color w:val="000000"/>
          <w:sz w:val="28"/>
        </w:rPr>
        <w:t>
      8)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17"/>
    <w:bookmarkStart w:name="z28" w:id="18"/>
    <w:p>
      <w:pPr>
        <w:spacing w:after="0"/>
        <w:ind w:left="0"/>
        <w:jc w:val="both"/>
      </w:pPr>
      <w:r>
        <w:rPr>
          <w:rFonts w:ascii="Times New Roman"/>
          <w:b w:val="false"/>
          <w:i w:val="false"/>
          <w:color w:val="000000"/>
          <w:sz w:val="28"/>
        </w:rPr>
        <w:t>
      9)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18"/>
    <w:bookmarkStart w:name="z29" w:id="19"/>
    <w:p>
      <w:pPr>
        <w:spacing w:after="0"/>
        <w:ind w:left="0"/>
        <w:jc w:val="left"/>
      </w:pPr>
      <w:r>
        <w:rPr>
          <w:rFonts w:ascii="Times New Roman"/>
          <w:b/>
          <w:i w:val="false"/>
          <w:color w:val="000000"/>
        </w:rPr>
        <w:t xml:space="preserve"> 2-тарау. Интернет-ресурстардың мазмұнында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ақпаратты жүйелі түрде жинауды жүзеге асыру тәртібі</w:t>
      </w:r>
    </w:p>
    <w:bookmarkEnd w:id="19"/>
    <w:bookmarkStart w:name="z30" w:id="20"/>
    <w:p>
      <w:pPr>
        <w:spacing w:after="0"/>
        <w:ind w:left="0"/>
        <w:jc w:val="both"/>
      </w:pPr>
      <w:r>
        <w:rPr>
          <w:rFonts w:ascii="Times New Roman"/>
          <w:b w:val="false"/>
          <w:i w:val="false"/>
          <w:color w:val="000000"/>
          <w:sz w:val="28"/>
        </w:rPr>
        <w:t>
      3. Интернет-казино заңсыз қызметін анықтау мақсатында уәкілетті орган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оның ішінде жеке және заңды тұлғалардан алынатын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мәліметтер бойынша интернет-ресурстардың мазмұны туралы ақпаратты жүйелі түрде жинауды (бұдан әрі – жүйелі түрде жинау) жүзеге асырады.</w:t>
      </w:r>
    </w:p>
    <w:bookmarkEnd w:id="20"/>
    <w:bookmarkStart w:name="z31" w:id="21"/>
    <w:p>
      <w:pPr>
        <w:spacing w:after="0"/>
        <w:ind w:left="0"/>
        <w:jc w:val="both"/>
      </w:pPr>
      <w:r>
        <w:rPr>
          <w:rFonts w:ascii="Times New Roman"/>
          <w:b w:val="false"/>
          <w:i w:val="false"/>
          <w:color w:val="000000"/>
          <w:sz w:val="28"/>
        </w:rPr>
        <w:t>
      4. Жүйелі түрде жинау келесі кезеңдерді қамтиды:</w:t>
      </w:r>
    </w:p>
    <w:bookmarkEnd w:id="21"/>
    <w:bookmarkStart w:name="z32" w:id="22"/>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w:t>
      </w:r>
    </w:p>
    <w:bookmarkEnd w:id="22"/>
    <w:bookmarkStart w:name="z33" w:id="23"/>
    <w:p>
      <w:pPr>
        <w:spacing w:after="0"/>
        <w:ind w:left="0"/>
        <w:jc w:val="both"/>
      </w:pPr>
      <w:r>
        <w:rPr>
          <w:rFonts w:ascii="Times New Roman"/>
          <w:b w:val="false"/>
          <w:i w:val="false"/>
          <w:color w:val="000000"/>
          <w:sz w:val="28"/>
        </w:rPr>
        <w:t xml:space="preserve">
      2) анықталған интернет-казиноларды,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тіркеу. </w:t>
      </w:r>
    </w:p>
    <w:bookmarkEnd w:id="23"/>
    <w:bookmarkStart w:name="z34" w:id="24"/>
    <w:p>
      <w:pPr>
        <w:spacing w:after="0"/>
        <w:ind w:left="0"/>
        <w:jc w:val="both"/>
      </w:pPr>
      <w:r>
        <w:rPr>
          <w:rFonts w:ascii="Times New Roman"/>
          <w:b w:val="false"/>
          <w:i w:val="false"/>
          <w:color w:val="000000"/>
          <w:sz w:val="28"/>
        </w:rPr>
        <w:t>
      5.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 нақты уақыт режимінде Интернет желісі арқылы құмар ойындарды ұйымдастыру мен өткізу мүмкіндігін іске асыратын интернет-ресурстарды іздеу және қарау, сондай-ақ мерчент ID белгілеу жолымен жүзеге асырылады.</w:t>
      </w:r>
    </w:p>
    <w:bookmarkEnd w:id="24"/>
    <w:bookmarkStart w:name="z35" w:id="25"/>
    <w:p>
      <w:pPr>
        <w:spacing w:after="0"/>
        <w:ind w:left="0"/>
        <w:jc w:val="both"/>
      </w:pPr>
      <w:r>
        <w:rPr>
          <w:rFonts w:ascii="Times New Roman"/>
          <w:b w:val="false"/>
          <w:i w:val="false"/>
          <w:color w:val="000000"/>
          <w:sz w:val="28"/>
        </w:rPr>
        <w:t>
      6. Анықталған интернет-казиноны,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тізбесіне (бұдан әрі – Тізбе)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негізгі деректерді енгізу арқылы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Тізбені жүргізеді және оны интернет-ресурс туралы негізгі деректерді тіркеу арқылы жаңартылуына қарай өзінің интернет-ресурсында орналастырады.</w:t>
      </w:r>
    </w:p>
    <w:bookmarkStart w:name="z37" w:id="26"/>
    <w:p>
      <w:pPr>
        <w:spacing w:after="0"/>
        <w:ind w:left="0"/>
        <w:jc w:val="left"/>
      </w:pPr>
      <w:r>
        <w:rPr>
          <w:rFonts w:ascii="Times New Roman"/>
          <w:b/>
          <w:i w:val="false"/>
          <w:color w:val="000000"/>
        </w:rPr>
        <w:t xml:space="preserve"> 3-тарау.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w:t>
      </w:r>
    </w:p>
    <w:bookmarkEnd w:id="26"/>
    <w:bookmarkStart w:name="z38" w:id="27"/>
    <w:p>
      <w:pPr>
        <w:spacing w:after="0"/>
        <w:ind w:left="0"/>
        <w:jc w:val="both"/>
      </w:pPr>
      <w:r>
        <w:rPr>
          <w:rFonts w:ascii="Times New Roman"/>
          <w:b w:val="false"/>
          <w:i w:val="false"/>
          <w:color w:val="000000"/>
          <w:sz w:val="28"/>
        </w:rPr>
        <w:t>
      8. Жүйелі түрде жинау нәтижелері бойынша уәкілетті орган жиналған ақпарат негізінде интернет-ресурстардың мазмұнына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 және мынадай мақсаттарда пайдаланылатын талдамалық ақпаратты қалыптастырады:</w:t>
      </w:r>
    </w:p>
    <w:bookmarkEnd w:id="27"/>
    <w:bookmarkStart w:name="z39" w:id="28"/>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санының ұлғаю немесе азаю серпінін қадағалау;</w:t>
      </w:r>
    </w:p>
    <w:bookmarkEnd w:id="28"/>
    <w:bookmarkStart w:name="z40" w:id="29"/>
    <w:p>
      <w:pPr>
        <w:spacing w:after="0"/>
        <w:ind w:left="0"/>
        <w:jc w:val="both"/>
      </w:pPr>
      <w:r>
        <w:rPr>
          <w:rFonts w:ascii="Times New Roman"/>
          <w:b w:val="false"/>
          <w:i w:val="false"/>
          <w:color w:val="000000"/>
          <w:sz w:val="28"/>
        </w:rPr>
        <w:t>
      2)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қызметіне қарсы іс-қимыл мәселелері бойынша заңнаманы жетілдіру;</w:t>
      </w:r>
    </w:p>
    <w:bookmarkEnd w:id="29"/>
    <w:bookmarkStart w:name="z41" w:id="30"/>
    <w:p>
      <w:pPr>
        <w:spacing w:after="0"/>
        <w:ind w:left="0"/>
        <w:jc w:val="both"/>
      </w:pPr>
      <w:r>
        <w:rPr>
          <w:rFonts w:ascii="Times New Roman"/>
          <w:b w:val="false"/>
          <w:i w:val="false"/>
          <w:color w:val="000000"/>
          <w:sz w:val="28"/>
        </w:rPr>
        <w:t>
      3) Қазақстан Республикасының аумағында интернет-казино, ойын бизнесі саласындағы қызметпен айналысу құқығына лицензиялары жоқ шетелдік букмекерлік кеңселер және (немесе) тотализаторлар қызметінің жолын кесу жөніндегі шараларды дайындау.</w:t>
      </w:r>
    </w:p>
    <w:bookmarkEnd w:id="30"/>
    <w:bookmarkStart w:name="z42" w:id="31"/>
    <w:p>
      <w:pPr>
        <w:spacing w:after="0"/>
        <w:ind w:left="0"/>
        <w:jc w:val="both"/>
      </w:pPr>
      <w:r>
        <w:rPr>
          <w:rFonts w:ascii="Times New Roman"/>
          <w:b w:val="false"/>
          <w:i w:val="false"/>
          <w:color w:val="000000"/>
          <w:sz w:val="28"/>
        </w:rPr>
        <w:t>
      9.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 нәтижелері бойынша анықталған интернет-казино сілтемелері бойынша уәкілетті орган,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бойынша мәліметтерді ақпарат саласындағы уәкілетті органның Қазақстан Республикасының аумағында оларға қолжетімділікті шектеу жөнінде шаралар қабылдау үшін "Кибернадзор" ақпараттық жүйесіне жүктейді.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жүйелі түрде </w:t>
            </w:r>
            <w:r>
              <w:br/>
            </w:r>
            <w:r>
              <w:rPr>
                <w:rFonts w:ascii="Times New Roman"/>
                <w:b w:val="false"/>
                <w:i w:val="false"/>
                <w:color w:val="000000"/>
                <w:sz w:val="20"/>
              </w:rPr>
              <w:t>жинауды және интернет-</w:t>
            </w:r>
            <w:r>
              <w:br/>
            </w:r>
            <w:r>
              <w:rPr>
                <w:rFonts w:ascii="Times New Roman"/>
                <w:b w:val="false"/>
                <w:i w:val="false"/>
                <w:color w:val="000000"/>
                <w:sz w:val="20"/>
              </w:rPr>
              <w:t xml:space="preserve">ресурстардың мазмұнын </w:t>
            </w:r>
            <w:r>
              <w:br/>
            </w:r>
            <w:r>
              <w:rPr>
                <w:rFonts w:ascii="Times New Roman"/>
                <w:b w:val="false"/>
                <w:i w:val="false"/>
                <w:color w:val="000000"/>
                <w:sz w:val="20"/>
              </w:rPr>
              <w:t xml:space="preserve">интернет-казино, Қазақстан </w:t>
            </w:r>
            <w:r>
              <w:br/>
            </w:r>
            <w:r>
              <w:rPr>
                <w:rFonts w:ascii="Times New Roman"/>
                <w:b w:val="false"/>
                <w:i w:val="false"/>
                <w:color w:val="000000"/>
                <w:sz w:val="20"/>
              </w:rPr>
              <w:t xml:space="preserve">Республикасында ойын бизнесі </w:t>
            </w:r>
            <w:r>
              <w:br/>
            </w:r>
            <w:r>
              <w:rPr>
                <w:rFonts w:ascii="Times New Roman"/>
                <w:b w:val="false"/>
                <w:i w:val="false"/>
                <w:color w:val="000000"/>
                <w:sz w:val="20"/>
              </w:rPr>
              <w:t xml:space="preserve">саласындағы қызметпен </w:t>
            </w:r>
            <w:r>
              <w:br/>
            </w:r>
            <w:r>
              <w:rPr>
                <w:rFonts w:ascii="Times New Roman"/>
                <w:b w:val="false"/>
                <w:i w:val="false"/>
                <w:color w:val="000000"/>
                <w:sz w:val="20"/>
              </w:rPr>
              <w:t xml:space="preserve">айналысу құқығына </w:t>
            </w:r>
            <w:r>
              <w:br/>
            </w:r>
            <w:r>
              <w:rPr>
                <w:rFonts w:ascii="Times New Roman"/>
                <w:b w:val="false"/>
                <w:i w:val="false"/>
                <w:color w:val="000000"/>
                <w:sz w:val="20"/>
              </w:rPr>
              <w:t xml:space="preserve">лицензиялары жоқ шетелдік </w:t>
            </w:r>
            <w:r>
              <w:br/>
            </w:r>
            <w:r>
              <w:rPr>
                <w:rFonts w:ascii="Times New Roman"/>
                <w:b w:val="false"/>
                <w:i w:val="false"/>
                <w:color w:val="000000"/>
                <w:sz w:val="20"/>
              </w:rPr>
              <w:t xml:space="preserve">букмекерлік кеңселер және </w:t>
            </w:r>
            <w:r>
              <w:br/>
            </w:r>
            <w:r>
              <w:rPr>
                <w:rFonts w:ascii="Times New Roman"/>
                <w:b w:val="false"/>
                <w:i w:val="false"/>
                <w:color w:val="000000"/>
                <w:sz w:val="20"/>
              </w:rPr>
              <w:t xml:space="preserve">(немесе) тотализаторлар </w:t>
            </w:r>
            <w:r>
              <w:br/>
            </w:r>
            <w:r>
              <w:rPr>
                <w:rFonts w:ascii="Times New Roman"/>
                <w:b w:val="false"/>
                <w:i w:val="false"/>
                <w:color w:val="000000"/>
                <w:sz w:val="20"/>
              </w:rPr>
              <w:t xml:space="preserve">белгілерінің болуы-болмауы </w:t>
            </w:r>
            <w:r>
              <w:br/>
            </w:r>
            <w:r>
              <w:rPr>
                <w:rFonts w:ascii="Times New Roman"/>
                <w:b w:val="false"/>
                <w:i w:val="false"/>
                <w:color w:val="000000"/>
                <w:sz w:val="20"/>
              </w:rPr>
              <w:t xml:space="preserve">тұрғысынан талдауды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2"/>
    <w:p>
      <w:pPr>
        <w:spacing w:after="0"/>
        <w:ind w:left="0"/>
        <w:jc w:val="left"/>
      </w:pPr>
      <w:r>
        <w:rPr>
          <w:rFonts w:ascii="Times New Roman"/>
          <w:b/>
          <w:i w:val="false"/>
          <w:color w:val="000000"/>
        </w:rPr>
        <w:t xml:space="preserve">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адресі және (немесе) домендік аты (интернет -ресурстың IP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анықталған белгілерінің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белгілері бар интернет - ресурсты анықталған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Мерчент ID деректері (анықталған жағдайда):</w:t>
            </w:r>
          </w:p>
          <w:p>
            <w:pPr>
              <w:spacing w:after="20"/>
              <w:ind w:left="20"/>
              <w:jc w:val="both"/>
            </w:pPr>
            <w:r>
              <w:rPr>
                <w:rFonts w:ascii="Times New Roman"/>
                <w:b w:val="false"/>
                <w:i w:val="false"/>
                <w:color w:val="000000"/>
                <w:sz w:val="20"/>
              </w:rPr>
              <w:t>
1) атауы;</w:t>
            </w:r>
          </w:p>
          <w:p>
            <w:pPr>
              <w:spacing w:after="20"/>
              <w:ind w:left="20"/>
              <w:jc w:val="both"/>
            </w:pPr>
            <w:r>
              <w:rPr>
                <w:rFonts w:ascii="Times New Roman"/>
                <w:b w:val="false"/>
                <w:i w:val="false"/>
                <w:color w:val="000000"/>
                <w:sz w:val="20"/>
              </w:rPr>
              <w:t>
2) бизнес-сәйкестендiру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p>
            <w:pPr>
              <w:spacing w:after="20"/>
              <w:ind w:left="20"/>
              <w:jc w:val="both"/>
            </w:pPr>
            <w:r>
              <w:rPr>
                <w:rFonts w:ascii="Times New Roman"/>
                <w:b w:val="false"/>
                <w:i w:val="false"/>
                <w:color w:val="000000"/>
                <w:sz w:val="20"/>
              </w:rPr>
              <w:t>
1) электрондық ақша эмитенті (анықталған жағдайда);</w:t>
            </w:r>
          </w:p>
          <w:p>
            <w:pPr>
              <w:spacing w:after="20"/>
              <w:ind w:left="20"/>
              <w:jc w:val="both"/>
            </w:pPr>
            <w:r>
              <w:rPr>
                <w:rFonts w:ascii="Times New Roman"/>
                <w:b w:val="false"/>
                <w:i w:val="false"/>
                <w:color w:val="000000"/>
                <w:sz w:val="20"/>
              </w:rPr>
              <w:t>
2) электрондық ақша операторы;</w:t>
            </w:r>
          </w:p>
          <w:p>
            <w:pPr>
              <w:spacing w:after="20"/>
              <w:ind w:left="20"/>
              <w:jc w:val="both"/>
            </w:pPr>
            <w:r>
              <w:rPr>
                <w:rFonts w:ascii="Times New Roman"/>
                <w:b w:val="false"/>
                <w:i w:val="false"/>
                <w:color w:val="000000"/>
                <w:sz w:val="20"/>
              </w:rPr>
              <w:t>
3) чек нөмірі;</w:t>
            </w:r>
          </w:p>
          <w:p>
            <w:pPr>
              <w:spacing w:after="20"/>
              <w:ind w:left="20"/>
              <w:jc w:val="both"/>
            </w:pPr>
            <w:r>
              <w:rPr>
                <w:rFonts w:ascii="Times New Roman"/>
                <w:b w:val="false"/>
                <w:i w:val="false"/>
                <w:color w:val="000000"/>
                <w:sz w:val="20"/>
              </w:rPr>
              <w:t>
4) төлем жүргізу күні мен уақыты;</w:t>
            </w:r>
          </w:p>
          <w:p>
            <w:pPr>
              <w:spacing w:after="20"/>
              <w:ind w:left="20"/>
              <w:jc w:val="both"/>
            </w:pPr>
            <w:r>
              <w:rPr>
                <w:rFonts w:ascii="Times New Roman"/>
                <w:b w:val="false"/>
                <w:i w:val="false"/>
                <w:color w:val="000000"/>
                <w:sz w:val="20"/>
              </w:rPr>
              <w:t>
5) төлем әдісі (банк картасынан, абоненттің ұялы телефонының балансынан, электрондық әмияннан).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