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218e" w14:textId="d172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9 қазандағы № 175 бұйрығы. Қазақстан Республикасының Әділет министрлігінде 2024 жылғы 10 қазанда № 35240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"Ойын бизнесі туралы" Қазақстан Республикасы Заңының 15-бабы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9 қазандағы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"Ойын бизнесі туралы" Қазақстан Республикасы Заңының (бұдан әрі – Заң) 15-бабы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тәртібін айқындайды.</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Үлгілік қағидаларда мынадай терминдер мен ұғымдар пайдаланылады:</w:t>
      </w:r>
    </w:p>
    <w:bookmarkEnd w:id="11"/>
    <w:bookmarkStart w:name="z121" w:id="12"/>
    <w:p>
      <w:pPr>
        <w:spacing w:after="0"/>
        <w:ind w:left="0"/>
        <w:jc w:val="both"/>
      </w:pPr>
      <w:r>
        <w:rPr>
          <w:rFonts w:ascii="Times New Roman"/>
          <w:b w:val="false"/>
          <w:i w:val="false"/>
          <w:color w:val="000000"/>
          <w:sz w:val="28"/>
        </w:rPr>
        <w:t>
      1)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12"/>
    <w:bookmarkStart w:name="z122" w:id="13"/>
    <w:p>
      <w:pPr>
        <w:spacing w:after="0"/>
        <w:ind w:left="0"/>
        <w:jc w:val="both"/>
      </w:pPr>
      <w:r>
        <w:rPr>
          <w:rFonts w:ascii="Times New Roman"/>
          <w:b w:val="false"/>
          <w:i w:val="false"/>
          <w:color w:val="000000"/>
          <w:sz w:val="28"/>
        </w:rPr>
        <w:t>
      2) бәс тігуге қатысушының аккаунты (бұдан әрі – аккаунт) – букмекерлік кеңсенің және (немесе) тотализатордың қызметін жүзеге асыратын ойын бизнесін ұйымдастырушы бәс тігуге қатысушыны тіркеу кезінде аппараттық-бағдарламалық кешен арқылы бәс тігуге қатысушының мөлшерлемелерді және бәс тігуге қатысу және ұтыстарды алу үшін қажетті өзге де операцияларды жүзеге асыруы үшін, сондай-ақ бәс тігудің әрбір қатысушысы, бәс тігуге қатысушы беретін ақша, бәс тігуге қабылданған мөлшерлемелер (оның ішінде электрондық), бәс тігудің нәтижесінің нұсқаларына коэффициенттер, олар бойынша ұтыстар мен төлемдер туралы ақпаратты есепке алу үшін бәс тігуге қатысушының ашатын дербес есептік жазбасы;</w:t>
      </w:r>
    </w:p>
    <w:bookmarkEnd w:id="13"/>
    <w:bookmarkStart w:name="z123" w:id="14"/>
    <w:p>
      <w:pPr>
        <w:spacing w:after="0"/>
        <w:ind w:left="0"/>
        <w:jc w:val="both"/>
      </w:pPr>
      <w:r>
        <w:rPr>
          <w:rFonts w:ascii="Times New Roman"/>
          <w:b w:val="false"/>
          <w:i w:val="false"/>
          <w:color w:val="000000"/>
          <w:sz w:val="28"/>
        </w:rPr>
        <w:t>
      3) бенефициарлық меншік иесі – бұл:</w:t>
      </w:r>
    </w:p>
    <w:bookmarkEnd w:id="14"/>
    <w:bookmarkStart w:name="z124" w:id="1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15"/>
    <w:bookmarkStart w:name="z125" w:id="16"/>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16"/>
    <w:bookmarkStart w:name="z126" w:id="17"/>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17"/>
    <w:bookmarkStart w:name="z127" w:id="18"/>
    <w:p>
      <w:pPr>
        <w:spacing w:after="0"/>
        <w:ind w:left="0"/>
        <w:jc w:val="both"/>
      </w:pPr>
      <w:r>
        <w:rPr>
          <w:rFonts w:ascii="Times New Roman"/>
          <w:b w:val="false"/>
          <w:i w:val="false"/>
          <w:color w:val="000000"/>
          <w:sz w:val="28"/>
        </w:rPr>
        <w:t>
      4) БЕЖ-дегі бірегей сәйкестендіргіш – букмекерлік кеңсе және (немесе) тотализатор қызметін жүзеге асыратын нақты ойын бизнесін ұйымдастырушы үшін бәс тігуге қатысушыны бірмәнді сәйкестендіруге мүмкіндік беретін параметрлер жиынтығы;</w:t>
      </w:r>
    </w:p>
    <w:bookmarkEnd w:id="18"/>
    <w:bookmarkStart w:name="z128" w:id="19"/>
    <w:p>
      <w:pPr>
        <w:spacing w:after="0"/>
        <w:ind w:left="0"/>
        <w:jc w:val="both"/>
      </w:pPr>
      <w:r>
        <w:rPr>
          <w:rFonts w:ascii="Times New Roman"/>
          <w:b w:val="false"/>
          <w:i w:val="false"/>
          <w:color w:val="000000"/>
          <w:sz w:val="28"/>
        </w:rPr>
        <w:t>
      5) бірыңғай есепке алу жүйесі (бұдан әрі – БЕЖ)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19"/>
    <w:bookmarkStart w:name="z129" w:id="20"/>
    <w:p>
      <w:pPr>
        <w:spacing w:after="0"/>
        <w:ind w:left="0"/>
        <w:jc w:val="both"/>
      </w:pPr>
      <w:r>
        <w:rPr>
          <w:rFonts w:ascii="Times New Roman"/>
          <w:b w:val="false"/>
          <w:i w:val="false"/>
          <w:color w:val="000000"/>
          <w:sz w:val="28"/>
        </w:rPr>
        <w:t>
      6) букмекерлік кеңсе – қатысушылармен бәс тігуді жасасатын ойын бизнесін ұйымдастырушы;</w:t>
      </w:r>
    </w:p>
    <w:bookmarkEnd w:id="20"/>
    <w:bookmarkStart w:name="z130" w:id="21"/>
    <w:p>
      <w:pPr>
        <w:spacing w:after="0"/>
        <w:ind w:left="0"/>
        <w:jc w:val="both"/>
      </w:pPr>
      <w:r>
        <w:rPr>
          <w:rFonts w:ascii="Times New Roman"/>
          <w:b w:val="false"/>
          <w:i w:val="false"/>
          <w:color w:val="000000"/>
          <w:sz w:val="28"/>
        </w:rPr>
        <w:t>
      7)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21"/>
    <w:bookmarkStart w:name="z131" w:id="22"/>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bookmarkEnd w:id="22"/>
    <w:bookmarkStart w:name="z132" w:id="23"/>
    <w:p>
      <w:pPr>
        <w:spacing w:after="0"/>
        <w:ind w:left="0"/>
        <w:jc w:val="both"/>
      </w:pPr>
      <w:r>
        <w:rPr>
          <w:rFonts w:ascii="Times New Roman"/>
          <w:b w:val="false"/>
          <w:i w:val="false"/>
          <w:color w:val="000000"/>
          <w:sz w:val="28"/>
        </w:rPr>
        <w:t>
      9)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23"/>
    <w:bookmarkStart w:name="z133" w:id="24"/>
    <w:p>
      <w:pPr>
        <w:spacing w:after="0"/>
        <w:ind w:left="0"/>
        <w:jc w:val="both"/>
      </w:pPr>
      <w:r>
        <w:rPr>
          <w:rFonts w:ascii="Times New Roman"/>
          <w:b w:val="false"/>
          <w:i w:val="false"/>
          <w:color w:val="000000"/>
          <w:sz w:val="28"/>
        </w:rPr>
        <w:t>
      10)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24"/>
    <w:bookmarkStart w:name="z134" w:id="25"/>
    <w:p>
      <w:pPr>
        <w:spacing w:after="0"/>
        <w:ind w:left="0"/>
        <w:jc w:val="both"/>
      </w:pPr>
      <w:r>
        <w:rPr>
          <w:rFonts w:ascii="Times New Roman"/>
          <w:b w:val="false"/>
          <w:i w:val="false"/>
          <w:color w:val="000000"/>
          <w:sz w:val="28"/>
        </w:rPr>
        <w:t>
      11) құмар ойнына және (немесе) бәс тігуге қатысушы – құмар ойнына және (немесе) бәс тігуге қатысатын жеке тұлға;</w:t>
      </w:r>
    </w:p>
    <w:bookmarkEnd w:id="25"/>
    <w:bookmarkStart w:name="z135" w:id="26"/>
    <w:p>
      <w:pPr>
        <w:spacing w:after="0"/>
        <w:ind w:left="0"/>
        <w:jc w:val="both"/>
      </w:pPr>
      <w:r>
        <w:rPr>
          <w:rFonts w:ascii="Times New Roman"/>
          <w:b w:val="false"/>
          <w:i w:val="false"/>
          <w:color w:val="000000"/>
          <w:sz w:val="28"/>
        </w:rPr>
        <w:t>
      12)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26"/>
    <w:bookmarkStart w:name="z136" w:id="27"/>
    <w:p>
      <w:pPr>
        <w:spacing w:after="0"/>
        <w:ind w:left="0"/>
        <w:jc w:val="both"/>
      </w:pPr>
      <w:r>
        <w:rPr>
          <w:rFonts w:ascii="Times New Roman"/>
          <w:b w:val="false"/>
          <w:i w:val="false"/>
          <w:color w:val="000000"/>
          <w:sz w:val="28"/>
        </w:rPr>
        <w:t>
      13)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7"/>
    <w:bookmarkStart w:name="z137" w:id="28"/>
    <w:p>
      <w:pPr>
        <w:spacing w:after="0"/>
        <w:ind w:left="0"/>
        <w:jc w:val="both"/>
      </w:pPr>
      <w:r>
        <w:rPr>
          <w:rFonts w:ascii="Times New Roman"/>
          <w:b w:val="false"/>
          <w:i w:val="false"/>
          <w:color w:val="000000"/>
          <w:sz w:val="28"/>
        </w:rPr>
        <w:t>
      14)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28"/>
    <w:bookmarkStart w:name="z138" w:id="29"/>
    <w:p>
      <w:pPr>
        <w:spacing w:after="0"/>
        <w:ind w:left="0"/>
        <w:jc w:val="both"/>
      </w:pPr>
      <w:r>
        <w:rPr>
          <w:rFonts w:ascii="Times New Roman"/>
          <w:b w:val="false"/>
          <w:i w:val="false"/>
          <w:color w:val="000000"/>
          <w:sz w:val="28"/>
        </w:rPr>
        <w:t>
      15) ойын автоматтары залы – құмар ойындарды ұйымдастыру мен өткізу үшін ойын автоматтары ғана пайдаланылатын ойын мекемесі;</w:t>
      </w:r>
    </w:p>
    <w:bookmarkEnd w:id="29"/>
    <w:bookmarkStart w:name="z139" w:id="30"/>
    <w:p>
      <w:pPr>
        <w:spacing w:after="0"/>
        <w:ind w:left="0"/>
        <w:jc w:val="both"/>
      </w:pPr>
      <w:r>
        <w:rPr>
          <w:rFonts w:ascii="Times New Roman"/>
          <w:b w:val="false"/>
          <w:i w:val="false"/>
          <w:color w:val="000000"/>
          <w:sz w:val="28"/>
        </w:rPr>
        <w:t>
      16) ойын бизнесi – құмар ойындарды және (немесе) бәс тiгуді ұйымдастыруға және өткiзуге байланысты кәсiпкерлiк қызмет;</w:t>
      </w:r>
    </w:p>
    <w:bookmarkEnd w:id="30"/>
    <w:bookmarkStart w:name="z140" w:id="31"/>
    <w:p>
      <w:pPr>
        <w:spacing w:after="0"/>
        <w:ind w:left="0"/>
        <w:jc w:val="both"/>
      </w:pPr>
      <w:r>
        <w:rPr>
          <w:rFonts w:ascii="Times New Roman"/>
          <w:b w:val="false"/>
          <w:i w:val="false"/>
          <w:color w:val="000000"/>
          <w:sz w:val="28"/>
        </w:rPr>
        <w:t>
      17)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31"/>
    <w:bookmarkStart w:name="z141" w:id="32"/>
    <w:p>
      <w:pPr>
        <w:spacing w:after="0"/>
        <w:ind w:left="0"/>
        <w:jc w:val="both"/>
      </w:pPr>
      <w:r>
        <w:rPr>
          <w:rFonts w:ascii="Times New Roman"/>
          <w:b w:val="false"/>
          <w:i w:val="false"/>
          <w:color w:val="000000"/>
          <w:sz w:val="28"/>
        </w:rPr>
        <w:t>
      18)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32"/>
    <w:bookmarkStart w:name="z142" w:id="33"/>
    <w:p>
      <w:pPr>
        <w:spacing w:after="0"/>
        <w:ind w:left="0"/>
        <w:jc w:val="both"/>
      </w:pPr>
      <w:r>
        <w:rPr>
          <w:rFonts w:ascii="Times New Roman"/>
          <w:b w:val="false"/>
          <w:i w:val="false"/>
          <w:color w:val="000000"/>
          <w:sz w:val="28"/>
        </w:rPr>
        <w:t>
      19) ойын мекемесi – ұтыс алуды көздейтiн құмар ойындар Заңмен белгіленген талаптарға сәйкес өтетiн ғимарат, үй-жай, құрылысжай;</w:t>
      </w:r>
    </w:p>
    <w:bookmarkEnd w:id="33"/>
    <w:bookmarkStart w:name="z143" w:id="34"/>
    <w:p>
      <w:pPr>
        <w:spacing w:after="0"/>
        <w:ind w:left="0"/>
        <w:jc w:val="both"/>
      </w:pPr>
      <w:r>
        <w:rPr>
          <w:rFonts w:ascii="Times New Roman"/>
          <w:b w:val="false"/>
          <w:i w:val="false"/>
          <w:color w:val="000000"/>
          <w:sz w:val="28"/>
        </w:rPr>
        <w:t>
      20)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34"/>
    <w:bookmarkStart w:name="z144" w:id="35"/>
    <w:p>
      <w:pPr>
        <w:spacing w:after="0"/>
        <w:ind w:left="0"/>
        <w:jc w:val="both"/>
      </w:pPr>
      <w:r>
        <w:rPr>
          <w:rFonts w:ascii="Times New Roman"/>
          <w:b w:val="false"/>
          <w:i w:val="false"/>
          <w:color w:val="000000"/>
          <w:sz w:val="28"/>
        </w:rPr>
        <w:t>
      21) тотализатор – бәс тігу жасалған кезде оған қатысушылар арасында делдалдық қызметтер көрсететін ойын бизнесін ұйымдастырушы;</w:t>
      </w:r>
    </w:p>
    <w:bookmarkEnd w:id="35"/>
    <w:bookmarkStart w:name="z145" w:id="36"/>
    <w:p>
      <w:pPr>
        <w:spacing w:after="0"/>
        <w:ind w:left="0"/>
        <w:jc w:val="both"/>
      </w:pPr>
      <w:r>
        <w:rPr>
          <w:rFonts w:ascii="Times New Roman"/>
          <w:b w:val="false"/>
          <w:i w:val="false"/>
          <w:color w:val="000000"/>
          <w:sz w:val="28"/>
        </w:rPr>
        <w:t>
      22) тотализатордың немесе букмекер кеңсесінің кассасы – бәс тігуге мөлшерлемелерді қабылдау, ол бойынша ұтыс төлеу жүзеге асырылатын орын;</w:t>
      </w:r>
    </w:p>
    <w:bookmarkEnd w:id="36"/>
    <w:bookmarkStart w:name="z146" w:id="37"/>
    <w:p>
      <w:pPr>
        <w:spacing w:after="0"/>
        <w:ind w:left="0"/>
        <w:jc w:val="both"/>
      </w:pPr>
      <w:r>
        <w:rPr>
          <w:rFonts w:ascii="Times New Roman"/>
          <w:b w:val="false"/>
          <w:i w:val="false"/>
          <w:color w:val="000000"/>
          <w:sz w:val="28"/>
        </w:rPr>
        <w:t>
      23)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бірыңғай есепке алу жүйесі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37"/>
    <w:bookmarkStart w:name="z147" w:id="38"/>
    <w:p>
      <w:pPr>
        <w:spacing w:after="0"/>
        <w:ind w:left="0"/>
        <w:jc w:val="both"/>
      </w:pPr>
      <w:r>
        <w:rPr>
          <w:rFonts w:ascii="Times New Roman"/>
          <w:b w:val="false"/>
          <w:i w:val="false"/>
          <w:color w:val="000000"/>
          <w:sz w:val="28"/>
        </w:rPr>
        <w:t>
      24)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8"/>
    <w:bookmarkStart w:name="z148" w:id="39"/>
    <w:p>
      <w:pPr>
        <w:spacing w:after="0"/>
        <w:ind w:left="0"/>
        <w:jc w:val="both"/>
      </w:pPr>
      <w:r>
        <w:rPr>
          <w:rFonts w:ascii="Times New Roman"/>
          <w:b w:val="false"/>
          <w:i w:val="false"/>
          <w:color w:val="000000"/>
          <w:sz w:val="28"/>
        </w:rPr>
        <w:t>
      25)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left"/>
      </w:pPr>
      <w:r>
        <w:rPr>
          <w:rFonts w:ascii="Times New Roman"/>
          <w:b/>
          <w:i w:val="false"/>
          <w:color w:val="000000"/>
        </w:rPr>
        <w:t xml:space="preserve"> 2-тарау. Ойын мекемесі жұмысының, мөлшерлемелер қабылдаудың және өткізілетін құмар ойындарының тәртібі</w:t>
      </w:r>
    </w:p>
    <w:bookmarkEnd w:id="40"/>
    <w:bookmarkStart w:name="z44" w:id="41"/>
    <w:p>
      <w:pPr>
        <w:spacing w:after="0"/>
        <w:ind w:left="0"/>
        <w:jc w:val="both"/>
      </w:pPr>
      <w:r>
        <w:rPr>
          <w:rFonts w:ascii="Times New Roman"/>
          <w:b w:val="false"/>
          <w:i w:val="false"/>
          <w:color w:val="000000"/>
          <w:sz w:val="28"/>
        </w:rPr>
        <w:t>
      3. Казино, ойын автоматтары залының қызметін жүзеге асыратын ойын бизнесін ұйымдастырушының басшысы ойын мекемесі жұмысының, мөлшерлемелер қабылдаудың және өткізілетін құмар ойындарының тәртібін айқындау мақсатында осы Үлгілік қағидаларға сәйкес келетін, сондай-ақ Заңның 15-бабының 2-тармағында белгіленген мәліметтерді қамтитын ойын мекемесі жұмысының, мөлшерлемелер қабылдау және өткізілетін құмар ойындар қағидаларын бекітуді қамтамасыз етеді.</w:t>
      </w:r>
    </w:p>
    <w:bookmarkEnd w:id="41"/>
    <w:bookmarkStart w:name="z45" w:id="42"/>
    <w:p>
      <w:pPr>
        <w:spacing w:after="0"/>
        <w:ind w:left="0"/>
        <w:jc w:val="both"/>
      </w:pPr>
      <w:r>
        <w:rPr>
          <w:rFonts w:ascii="Times New Roman"/>
          <w:b w:val="false"/>
          <w:i w:val="false"/>
          <w:color w:val="000000"/>
          <w:sz w:val="28"/>
        </w:rPr>
        <w:t xml:space="preserve">
      4. Бекітілген ойын мекемесі жұмысының, мөлшерлемелер қабылдау және өткізілетін құмар ойындар қағидаларына өзгерістер мен толықтырулар енгізілген жағдайда, казино, ойын автоматтары залының қызметін жүзеге асыратын ойын бизнесін ұйымдастырушылар олардың осы Үлгілік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сәйкестігін қамтамасыз етеді.</w:t>
      </w:r>
    </w:p>
    <w:bookmarkEnd w:id="42"/>
    <w:bookmarkStart w:name="z46" w:id="43"/>
    <w:p>
      <w:pPr>
        <w:spacing w:after="0"/>
        <w:ind w:left="0"/>
        <w:jc w:val="both"/>
      </w:pPr>
      <w:r>
        <w:rPr>
          <w:rFonts w:ascii="Times New Roman"/>
          <w:b w:val="false"/>
          <w:i w:val="false"/>
          <w:color w:val="000000"/>
          <w:sz w:val="28"/>
        </w:rPr>
        <w:t>
      5. Ойын мекемесі жұмысының, мөлшерлемелер қабылдаудың және өткізілетін құмар ойындардың қағидалары казино, ойын автоматтары залы қызметін жүзеге асыратын ойын бизнесін ұйымдастырушымен ойын мекемесінде көрінетін жерге, сондай-ақ казино, ойын автоматтары залы қызметін жүзеге асыратын ойын бизнесін ұйымдастырушының интернет-ресурсында (ол болған кезде) орналастырылады.</w:t>
      </w:r>
    </w:p>
    <w:bookmarkEnd w:id="43"/>
    <w:bookmarkStart w:name="z47" w:id="44"/>
    <w:p>
      <w:pPr>
        <w:spacing w:after="0"/>
        <w:ind w:left="0"/>
        <w:jc w:val="both"/>
      </w:pPr>
      <w:r>
        <w:rPr>
          <w:rFonts w:ascii="Times New Roman"/>
          <w:b w:val="false"/>
          <w:i w:val="false"/>
          <w:color w:val="000000"/>
          <w:sz w:val="28"/>
        </w:rPr>
        <w:t xml:space="preserve">
      6. Казино, ойын автоматтары залының қызметін жүзеге асыратын ойын бизнесін ұйымдастырушылар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құмар ойынға қатысушыларын тиісінше тексеру жөнінде шаралар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7. Казино, ойын автоматтары залының қызметін жүзеге асыратын ойын бизнесін ұйымдастырушылар құмар ойынға қатысушыны сәйкестендіруді қамтамасыз етеді.</w:t>
      </w:r>
    </w:p>
    <w:bookmarkEnd w:id="45"/>
    <w:bookmarkStart w:name="z49" w:id="46"/>
    <w:p>
      <w:pPr>
        <w:spacing w:after="0"/>
        <w:ind w:left="0"/>
        <w:jc w:val="both"/>
      </w:pPr>
      <w:r>
        <w:rPr>
          <w:rFonts w:ascii="Times New Roman"/>
          <w:b w:val="false"/>
          <w:i w:val="false"/>
          <w:color w:val="000000"/>
          <w:sz w:val="28"/>
        </w:rPr>
        <w:t xml:space="preserve">
      8. Казино, ойын автоматтары залының қызметін жүзеге асыратын ойын бизнесін ұйымдастырушының жауапты қызметкері құмар ойынға қатысушыны сәйкестендіруді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және 9) тармақшаларына сәйкес жеке басын куәландыратын құжаттардың түпнұсқасы негізінде жүзеге асырады.</w:t>
      </w:r>
    </w:p>
    <w:bookmarkEnd w:id="46"/>
    <w:bookmarkStart w:name="z50" w:id="47"/>
    <w:p>
      <w:pPr>
        <w:spacing w:after="0"/>
        <w:ind w:left="0"/>
        <w:jc w:val="both"/>
      </w:pPr>
      <w:r>
        <w:rPr>
          <w:rFonts w:ascii="Times New Roman"/>
          <w:b w:val="false"/>
          <w:i w:val="false"/>
          <w:color w:val="000000"/>
          <w:sz w:val="28"/>
        </w:rPr>
        <w:t>
      Құмар ойынға қатысушыны сәйкестендіру цифрлық құжаттар сервисі арқылы пайдаланылатын және казино, ойын автоматтары залының қызметін жүзеге асыратын ойын бизнесін ұйымдастырушыларына ұсынылатын жеке басын куәландыратын құжаттар негізінде жол беріледі.</w:t>
      </w:r>
    </w:p>
    <w:bookmarkEnd w:id="47"/>
    <w:bookmarkStart w:name="z51" w:id="48"/>
    <w:p>
      <w:pPr>
        <w:spacing w:after="0"/>
        <w:ind w:left="0"/>
        <w:jc w:val="both"/>
      </w:pPr>
      <w:r>
        <w:rPr>
          <w:rFonts w:ascii="Times New Roman"/>
          <w:b w:val="false"/>
          <w:i w:val="false"/>
          <w:color w:val="000000"/>
          <w:sz w:val="28"/>
        </w:rPr>
        <w:t>
      9. Казино, ойын автоматтары залының қызметін жүзеге асыратын ойын бизнесін ұйымдастырушылар құмар ойынға қатысушыны сәйкестендіруді жеке тұлғаның жеке басын куәландыратын құжатта көрсетілген деректерді казино, ойын автоматтары залының қызметін жүзеге асыратын ойын бизнесін ұйымдастырушы Ойын мекемесі жұмысының, мөлшерлемелер қабылдаудың және өткізілетін құмар ойындардың қағидаларында айқындайтын құмар ойынға қатысушыны тіркеу нысанына (бұдан әрі – тіркеу нысаны) енгізу жолымен қамтамасыз етеді.</w:t>
      </w:r>
    </w:p>
    <w:bookmarkEnd w:id="48"/>
    <w:bookmarkStart w:name="z52" w:id="49"/>
    <w:p>
      <w:pPr>
        <w:spacing w:after="0"/>
        <w:ind w:left="0"/>
        <w:jc w:val="both"/>
      </w:pPr>
      <w:r>
        <w:rPr>
          <w:rFonts w:ascii="Times New Roman"/>
          <w:b w:val="false"/>
          <w:i w:val="false"/>
          <w:color w:val="000000"/>
          <w:sz w:val="28"/>
        </w:rPr>
        <w:t>
      Тіркеу нысаны құмар ойынға қатысушыны сәйкестендіру үшін толтырылатын және тиісті жеке тұлғаға ойын мекемесінде тіркелуге мүмкіндік беретін қағаз және (немесе) электрондық түріндегі файл болып табылады.</w:t>
      </w:r>
    </w:p>
    <w:bookmarkEnd w:id="49"/>
    <w:bookmarkStart w:name="z53" w:id="50"/>
    <w:p>
      <w:pPr>
        <w:spacing w:after="0"/>
        <w:ind w:left="0"/>
        <w:jc w:val="both"/>
      </w:pPr>
      <w:r>
        <w:rPr>
          <w:rFonts w:ascii="Times New Roman"/>
          <w:b w:val="false"/>
          <w:i w:val="false"/>
          <w:color w:val="000000"/>
          <w:sz w:val="28"/>
        </w:rPr>
        <w:t>
      Жеке тұлғаны тіркеу нысанында:</w:t>
      </w:r>
    </w:p>
    <w:bookmarkEnd w:id="50"/>
    <w:bookmarkStart w:name="z54" w:id="51"/>
    <w:p>
      <w:pPr>
        <w:spacing w:after="0"/>
        <w:ind w:left="0"/>
        <w:jc w:val="both"/>
      </w:pPr>
      <w:r>
        <w:rPr>
          <w:rFonts w:ascii="Times New Roman"/>
          <w:b w:val="false"/>
          <w:i w:val="false"/>
          <w:color w:val="000000"/>
          <w:sz w:val="28"/>
        </w:rPr>
        <w:t>
      1) тегі, аты, әкесінің аты (бар болса);</w:t>
      </w:r>
    </w:p>
    <w:bookmarkEnd w:id="51"/>
    <w:bookmarkStart w:name="z55" w:id="52"/>
    <w:p>
      <w:pPr>
        <w:spacing w:after="0"/>
        <w:ind w:left="0"/>
        <w:jc w:val="both"/>
      </w:pPr>
      <w:r>
        <w:rPr>
          <w:rFonts w:ascii="Times New Roman"/>
          <w:b w:val="false"/>
          <w:i w:val="false"/>
          <w:color w:val="000000"/>
          <w:sz w:val="28"/>
        </w:rPr>
        <w:t>
      2) азаматтық (шетелдік үшін);</w:t>
      </w:r>
    </w:p>
    <w:bookmarkEnd w:id="52"/>
    <w:bookmarkStart w:name="z56" w:id="53"/>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53"/>
    <w:bookmarkStart w:name="z57" w:id="54"/>
    <w:p>
      <w:pPr>
        <w:spacing w:after="0"/>
        <w:ind w:left="0"/>
        <w:jc w:val="both"/>
      </w:pPr>
      <w:r>
        <w:rPr>
          <w:rFonts w:ascii="Times New Roman"/>
          <w:b w:val="false"/>
          <w:i w:val="false"/>
          <w:color w:val="000000"/>
          <w:sz w:val="28"/>
        </w:rPr>
        <w:t>
      4) шетелдіктің Қазақстан Республикасында тұруына арналған нысанда көрсетілген жеке сәйкестендіру нөмірі немесе шетелдік паспорттың нөмірі (шетелдік үшін);</w:t>
      </w:r>
    </w:p>
    <w:bookmarkEnd w:id="54"/>
    <w:bookmarkStart w:name="z58" w:id="55"/>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55"/>
    <w:bookmarkStart w:name="z59" w:id="56"/>
    <w:p>
      <w:pPr>
        <w:spacing w:after="0"/>
        <w:ind w:left="0"/>
        <w:jc w:val="both"/>
      </w:pPr>
      <w:r>
        <w:rPr>
          <w:rFonts w:ascii="Times New Roman"/>
          <w:b w:val="false"/>
          <w:i w:val="false"/>
          <w:color w:val="000000"/>
          <w:sz w:val="28"/>
        </w:rPr>
        <w:t>
      6) туған күні;</w:t>
      </w:r>
    </w:p>
    <w:bookmarkEnd w:id="56"/>
    <w:bookmarkStart w:name="z60" w:id="57"/>
    <w:p>
      <w:pPr>
        <w:spacing w:after="0"/>
        <w:ind w:left="0"/>
        <w:jc w:val="both"/>
      </w:pPr>
      <w:r>
        <w:rPr>
          <w:rFonts w:ascii="Times New Roman"/>
          <w:b w:val="false"/>
          <w:i w:val="false"/>
          <w:color w:val="000000"/>
          <w:sz w:val="28"/>
        </w:rPr>
        <w:t>
      7) қызмет түрі, жұмыс орны (бар болса);</w:t>
      </w:r>
    </w:p>
    <w:bookmarkEnd w:id="57"/>
    <w:bookmarkStart w:name="z61" w:id="58"/>
    <w:p>
      <w:pPr>
        <w:spacing w:after="0"/>
        <w:ind w:left="0"/>
        <w:jc w:val="both"/>
      </w:pPr>
      <w:r>
        <w:rPr>
          <w:rFonts w:ascii="Times New Roman"/>
          <w:b w:val="false"/>
          <w:i w:val="false"/>
          <w:color w:val="000000"/>
          <w:sz w:val="28"/>
        </w:rPr>
        <w:t>
      8) ұялы байланыстың жеке абоненттік нөмірі;</w:t>
      </w:r>
    </w:p>
    <w:bookmarkEnd w:id="58"/>
    <w:bookmarkStart w:name="z62" w:id="59"/>
    <w:p>
      <w:pPr>
        <w:spacing w:after="0"/>
        <w:ind w:left="0"/>
        <w:jc w:val="both"/>
      </w:pPr>
      <w:r>
        <w:rPr>
          <w:rFonts w:ascii="Times New Roman"/>
          <w:b w:val="false"/>
          <w:i w:val="false"/>
          <w:color w:val="000000"/>
          <w:sz w:val="28"/>
        </w:rPr>
        <w:t>
      9) жеке тұлғаға тиесілі банктік шот көрсетіледі.</w:t>
      </w:r>
    </w:p>
    <w:bookmarkEnd w:id="59"/>
    <w:bookmarkStart w:name="z63" w:id="60"/>
    <w:p>
      <w:pPr>
        <w:spacing w:after="0"/>
        <w:ind w:left="0"/>
        <w:jc w:val="both"/>
      </w:pPr>
      <w:r>
        <w:rPr>
          <w:rFonts w:ascii="Times New Roman"/>
          <w:b w:val="false"/>
          <w:i w:val="false"/>
          <w:color w:val="000000"/>
          <w:sz w:val="28"/>
        </w:rPr>
        <w:t>
      10. Казино, ойын автоматтары залының қызметін жүзеге асыратын ойын бизнесін ұйымдастырушылар Заңның 15-бабының 1-тармағына сәйкес құмар ойындарға қатысуға тыйым салынған жеке тұлғаларға құмар ойындарға қатысуға рұқсат беруден бас тартады.</w:t>
      </w:r>
    </w:p>
    <w:bookmarkEnd w:id="60"/>
    <w:p>
      <w:pPr>
        <w:spacing w:after="0"/>
        <w:ind w:left="0"/>
        <w:jc w:val="both"/>
      </w:pPr>
      <w:r>
        <w:rPr>
          <w:rFonts w:ascii="Times New Roman"/>
          <w:b w:val="false"/>
          <w:i w:val="false"/>
          <w:color w:val="000000"/>
          <w:sz w:val="28"/>
        </w:rPr>
        <w:t>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орналасқан казиноларға, ойын автоматтары залдарына шетелдіктер мен азаматтығы жоқ адамдардың, ойын мекемесі жұмыскерлерінің және ойын мекемесінде еңбек (қызметтік) міндеттерін орындауға байланысты болатын өзге де адамдардың ғана кіруіне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20.04.2026 </w:t>
      </w:r>
      <w:r>
        <w:rPr>
          <w:rFonts w:ascii="Times New Roman"/>
          <w:b w:val="false"/>
          <w:i w:val="false"/>
          <w:color w:val="000000"/>
          <w:sz w:val="28"/>
        </w:rPr>
        <w:t>№ 64</w:t>
      </w:r>
      <w:r>
        <w:rPr>
          <w:rFonts w:ascii="Times New Roman"/>
          <w:b w:val="false"/>
          <w:i w:val="false"/>
          <w:color w:val="ff0000"/>
          <w:sz w:val="28"/>
        </w:rPr>
        <w:t xml:space="preserve"> (17.05.2026 бастап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11. Интернеттің болмауы, құмар ойындарға қатысуға шектелген адамдардың тізіміне, Борышкерлердің бірыңғай тізіліміне қол жеткізудің болмауы себептері бойынша жеке тұлғаны сәйкестендіру мүмкін болмаған жағдайда казино, ойын автоматтары залының қызметін жүзеге асыратын ойын бизнесін ұйымдастырушының жауапты қызметкері жеке тұлғаны сәйкестендіруге мүмкін болмаған себептерін жойғанға дейін жеке тұлғаны құмар ойындарға жібермейді.</w:t>
      </w:r>
    </w:p>
    <w:bookmarkEnd w:id="61"/>
    <w:bookmarkStart w:name="z65" w:id="62"/>
    <w:p>
      <w:pPr>
        <w:spacing w:after="0"/>
        <w:ind w:left="0"/>
        <w:jc w:val="both"/>
      </w:pPr>
      <w:r>
        <w:rPr>
          <w:rFonts w:ascii="Times New Roman"/>
          <w:b w:val="false"/>
          <w:i w:val="false"/>
          <w:color w:val="000000"/>
          <w:sz w:val="28"/>
        </w:rPr>
        <w:t>
      12. Жеке басын куәландыратын құжаттардың көшірмелері бойынша жеке тұлғаны сәйкестендіруге жол берілмейді.</w:t>
      </w:r>
    </w:p>
    <w:bookmarkEnd w:id="62"/>
    <w:bookmarkStart w:name="z66" w:id="63"/>
    <w:p>
      <w:pPr>
        <w:spacing w:after="0"/>
        <w:ind w:left="0"/>
        <w:jc w:val="both"/>
      </w:pPr>
      <w:r>
        <w:rPr>
          <w:rFonts w:ascii="Times New Roman"/>
          <w:b w:val="false"/>
          <w:i w:val="false"/>
          <w:color w:val="000000"/>
          <w:sz w:val="28"/>
        </w:rPr>
        <w:t>
      13. Жеке тұлғаның ойын мекемесінде сәйкестендіруден (тіркеуден) өтуден бас тартуы да оның құмар ойындарға қатысуына жол бермеу үшін негіз болып табылады.</w:t>
      </w:r>
    </w:p>
    <w:bookmarkEnd w:id="63"/>
    <w:bookmarkStart w:name="z67" w:id="64"/>
    <w:p>
      <w:pPr>
        <w:spacing w:after="0"/>
        <w:ind w:left="0"/>
        <w:jc w:val="both"/>
      </w:pPr>
      <w:r>
        <w:rPr>
          <w:rFonts w:ascii="Times New Roman"/>
          <w:b w:val="false"/>
          <w:i w:val="false"/>
          <w:color w:val="000000"/>
          <w:sz w:val="28"/>
        </w:rPr>
        <w:t>
      14. Жеке тұлғаның құмар ойындарға қатысуына рұқсат беру жеке тұлғаға ойын мекемесінің кассасында заңдастырылған белгілерді беру болып табылады.</w:t>
      </w:r>
    </w:p>
    <w:bookmarkEnd w:id="64"/>
    <w:bookmarkStart w:name="z68" w:id="65"/>
    <w:p>
      <w:pPr>
        <w:spacing w:after="0"/>
        <w:ind w:left="0"/>
        <w:jc w:val="both"/>
      </w:pPr>
      <w:r>
        <w:rPr>
          <w:rFonts w:ascii="Times New Roman"/>
          <w:b w:val="false"/>
          <w:i w:val="false"/>
          <w:color w:val="000000"/>
          <w:sz w:val="28"/>
        </w:rPr>
        <w:t>
      15. Жеке тұлғаның құмар ойындарға қатысуының шарты казино, ойын автоматтары залының қызметін жүзеге асыратын ойын бизнесін ұйымдастырушының жеке тұлғаның құмар ойындарға қатысуына рұқсат беру болып табылады.</w:t>
      </w:r>
    </w:p>
    <w:bookmarkEnd w:id="65"/>
    <w:bookmarkStart w:name="z69" w:id="66"/>
    <w:p>
      <w:pPr>
        <w:spacing w:after="0"/>
        <w:ind w:left="0"/>
        <w:jc w:val="both"/>
      </w:pPr>
      <w:r>
        <w:rPr>
          <w:rFonts w:ascii="Times New Roman"/>
          <w:b w:val="false"/>
          <w:i w:val="false"/>
          <w:color w:val="000000"/>
          <w:sz w:val="28"/>
        </w:rPr>
        <w:t>
      16. Құмар ойынға қатысушы ең төменгі және ең жоғары мөлшерлемені ескере отырып, белгілі бір номиналдың заңдастырылған белгілеріне мөлшерлеме жасайды.</w:t>
      </w:r>
    </w:p>
    <w:bookmarkEnd w:id="66"/>
    <w:bookmarkStart w:name="z70" w:id="67"/>
    <w:p>
      <w:pPr>
        <w:spacing w:after="0"/>
        <w:ind w:left="0"/>
        <w:jc w:val="both"/>
      </w:pPr>
      <w:r>
        <w:rPr>
          <w:rFonts w:ascii="Times New Roman"/>
          <w:b w:val="false"/>
          <w:i w:val="false"/>
          <w:color w:val="000000"/>
          <w:sz w:val="28"/>
        </w:rPr>
        <w:t>
      17. Минималды және максималды мөлшерлеме туралы, сондай-ақ құмар ойынның әр түрі үшін максималды ұтыс туралы ақпарат Ойын мекемесі жұмысының, мөлшерлемелер қабылдаудың және өткізілетін құмар ойындардың қағидаларында айқындалады.</w:t>
      </w:r>
    </w:p>
    <w:bookmarkEnd w:id="67"/>
    <w:bookmarkStart w:name="z71" w:id="68"/>
    <w:p>
      <w:pPr>
        <w:spacing w:after="0"/>
        <w:ind w:left="0"/>
        <w:jc w:val="both"/>
      </w:pPr>
      <w:r>
        <w:rPr>
          <w:rFonts w:ascii="Times New Roman"/>
          <w:b w:val="false"/>
          <w:i w:val="false"/>
          <w:color w:val="000000"/>
          <w:sz w:val="28"/>
        </w:rPr>
        <w:t>
      18. Құмар ойынға қатысушыға ұтыс төленуге тиісті нәтиже казино, ойын автоматтары залының қызметін жүзеге асыратын ойын бизнесін ұйымдастырушысымен өткізілетін құмар ойындардың әрбір түрі бойынша Ойын мекемесі жұмысының, мөлшерлемелер қабылдаудың және өткізілетін құмар ойындардың қағидаларында айқындалады.</w:t>
      </w:r>
    </w:p>
    <w:bookmarkEnd w:id="68"/>
    <w:bookmarkStart w:name="z72" w:id="69"/>
    <w:p>
      <w:pPr>
        <w:spacing w:after="0"/>
        <w:ind w:left="0"/>
        <w:jc w:val="both"/>
      </w:pPr>
      <w:r>
        <w:rPr>
          <w:rFonts w:ascii="Times New Roman"/>
          <w:b w:val="false"/>
          <w:i w:val="false"/>
          <w:color w:val="000000"/>
          <w:sz w:val="28"/>
        </w:rPr>
        <w:t>
      19. Ұтысты төлеу ұсынылған заңдастырылған белгілердің сомасына ғана жүргізіледі.</w:t>
      </w:r>
    </w:p>
    <w:bookmarkEnd w:id="69"/>
    <w:bookmarkStart w:name="z73" w:id="70"/>
    <w:p>
      <w:pPr>
        <w:spacing w:after="0"/>
        <w:ind w:left="0"/>
        <w:jc w:val="both"/>
      </w:pPr>
      <w:r>
        <w:rPr>
          <w:rFonts w:ascii="Times New Roman"/>
          <w:b w:val="false"/>
          <w:i w:val="false"/>
          <w:color w:val="000000"/>
          <w:sz w:val="28"/>
        </w:rPr>
        <w:t>
      20. Казино, ойын автоматтары залының қызметін жүзеге асыратын ойын бизнесін ұйымдастырушы құмар ойындарға қатысушыларға ұтыстарды төлеуді жеке басын куәландыратын құжатты көрсетуі негізінде, Ойын мекемесі жұмысының, мөлшерлемелер қабылдаудың және өткізілетін құмар ойындардың қағидаларында көзделген мөлшерде және мерзімде, бірақ осы құмар ойынның нәтижелері шығарылған сәттен бастап күнтізбелік үш күннен кешіктірмей жүргізеді.</w:t>
      </w:r>
    </w:p>
    <w:bookmarkEnd w:id="70"/>
    <w:bookmarkStart w:name="z74" w:id="71"/>
    <w:p>
      <w:pPr>
        <w:spacing w:after="0"/>
        <w:ind w:left="0"/>
        <w:jc w:val="both"/>
      </w:pPr>
      <w:r>
        <w:rPr>
          <w:rFonts w:ascii="Times New Roman"/>
          <w:b w:val="false"/>
          <w:i w:val="false"/>
          <w:color w:val="000000"/>
          <w:sz w:val="28"/>
        </w:rPr>
        <w:t>
      21. Ұтыс казино, ойын автоматтары залы қызметін жүзеге асыратын ойын бизнесін ұйымдастырушымен казино, ойын автоматтары залы кассасында құмар ойынға қатысушыға қолма-қол және (немесе) құмар ойынға қатысушының банктік шотына қолма-қол ақшасыз ұтыс сомасын аудару жолымен төленуі тиіс.</w:t>
      </w:r>
    </w:p>
    <w:bookmarkEnd w:id="71"/>
    <w:bookmarkStart w:name="z75" w:id="72"/>
    <w:p>
      <w:pPr>
        <w:spacing w:after="0"/>
        <w:ind w:left="0"/>
        <w:jc w:val="both"/>
      </w:pPr>
      <w:r>
        <w:rPr>
          <w:rFonts w:ascii="Times New Roman"/>
          <w:b w:val="false"/>
          <w:i w:val="false"/>
          <w:color w:val="000000"/>
          <w:sz w:val="28"/>
        </w:rPr>
        <w:t>
      22. Ақшадан басқа өзге мүлік түрінде ұтыс жүлдесін беру оң нәтиже алған күннен бастап күнтізбелік бес күн ішінде құмар ойын өткізілген ойын мекемесінде жүргізіледі.</w:t>
      </w:r>
    </w:p>
    <w:bookmarkEnd w:id="72"/>
    <w:bookmarkStart w:name="z76" w:id="73"/>
    <w:p>
      <w:pPr>
        <w:spacing w:after="0"/>
        <w:ind w:left="0"/>
        <w:jc w:val="left"/>
      </w:pPr>
      <w:r>
        <w:rPr>
          <w:rFonts w:ascii="Times New Roman"/>
          <w:b/>
          <w:i w:val="false"/>
          <w:color w:val="000000"/>
        </w:rPr>
        <w:t xml:space="preserve"> 3-тарау. . Букмекерлік кеңсе немесе тотализатор жұмысының, мөлшерлемелер қабылдаудың және өткізілетін бәс тігудің тәртібі</w:t>
      </w:r>
    </w:p>
    <w:bookmarkEnd w:id="73"/>
    <w:bookmarkStart w:name="z77" w:id="74"/>
    <w:p>
      <w:pPr>
        <w:spacing w:after="0"/>
        <w:ind w:left="0"/>
        <w:jc w:val="both"/>
      </w:pPr>
      <w:r>
        <w:rPr>
          <w:rFonts w:ascii="Times New Roman"/>
          <w:b w:val="false"/>
          <w:i w:val="false"/>
          <w:color w:val="000000"/>
          <w:sz w:val="28"/>
        </w:rPr>
        <w:t>
      23. Букмекерлік кеңсе немесе тотализатордың қызметін жүзеге асыратын ойын бизнесін ұйымдастырушының басшысы букмекерлік кеңсе немесе тотализатордың жұмыс тәртібін, мөлшерлемелер қабылдаудың және өткізілетін бәс тігудің тәртібін айқындау мақсатында осы Үлгілік қағидаларға сәйкес келетін, сондай-ақ Заңның 15-бабының 2-тармағында белгіленген мәліметтерді қамтитын Букмекерлік кеңсе немесе тотализатор жұмысының, мөлшерлемелер қабылдаудың және өткізілетін бәс тігудің қағидаларын бекітуді қамтамасыз етеді.</w:t>
      </w:r>
    </w:p>
    <w:bookmarkEnd w:id="74"/>
    <w:bookmarkStart w:name="z78" w:id="75"/>
    <w:p>
      <w:pPr>
        <w:spacing w:after="0"/>
        <w:ind w:left="0"/>
        <w:jc w:val="both"/>
      </w:pPr>
      <w:r>
        <w:rPr>
          <w:rFonts w:ascii="Times New Roman"/>
          <w:b w:val="false"/>
          <w:i w:val="false"/>
          <w:color w:val="000000"/>
          <w:sz w:val="28"/>
        </w:rPr>
        <w:t xml:space="preserve">
      24. Букмекерлік кеңсе немесе тотализатор жұмысының, мөлшерлемелер қабылдаудың және өткізілетін бәс тігудің қағидаларына өзгерістер мен толықтырулар енгізілген жағдайда букмекерлік кеңсе немесе тотализатордың қызметін жүзеге асыратын ойын бизнесін ұйымдастырушылар олардың осы Үлгілік қағидалардың </w:t>
      </w:r>
      <w:r>
        <w:rPr>
          <w:rFonts w:ascii="Times New Roman"/>
          <w:b w:val="false"/>
          <w:i w:val="false"/>
          <w:color w:val="000000"/>
          <w:sz w:val="28"/>
        </w:rPr>
        <w:t>23-тармағымен</w:t>
      </w:r>
      <w:r>
        <w:rPr>
          <w:rFonts w:ascii="Times New Roman"/>
          <w:b w:val="false"/>
          <w:i w:val="false"/>
          <w:color w:val="000000"/>
          <w:sz w:val="28"/>
        </w:rPr>
        <w:t xml:space="preserve"> белгіленген талаптарға сәйкестігін қамтамасыз етеді.</w:t>
      </w:r>
    </w:p>
    <w:bookmarkEnd w:id="75"/>
    <w:bookmarkStart w:name="z79" w:id="76"/>
    <w:p>
      <w:pPr>
        <w:spacing w:after="0"/>
        <w:ind w:left="0"/>
        <w:jc w:val="both"/>
      </w:pPr>
      <w:r>
        <w:rPr>
          <w:rFonts w:ascii="Times New Roman"/>
          <w:b w:val="false"/>
          <w:i w:val="false"/>
          <w:color w:val="000000"/>
          <w:sz w:val="28"/>
        </w:rPr>
        <w:t>
      25. Букмекерлік кеңсе немесе тотализатор жұмысының, мөлшерлемелер қабылдаудың және өткізілетін бәс тігудің қағидалары букмекерлік кеңсе немесе тотализатордың қызметін жүзеге асыратын ойын бизнесін ұйымдастырушы кассасында көрнетін жерде, сондай-ақ букмекерлік кеңсе немесе тотализатордың қызметін жүзеге асыратын ойын бизнесін ұйымдастырушының интернет-ресурсында (ол болған кезде) орналастырылады.</w:t>
      </w:r>
    </w:p>
    <w:bookmarkEnd w:id="76"/>
    <w:bookmarkStart w:name="z80" w:id="77"/>
    <w:p>
      <w:pPr>
        <w:spacing w:after="0"/>
        <w:ind w:left="0"/>
        <w:jc w:val="both"/>
      </w:pPr>
      <w:r>
        <w:rPr>
          <w:rFonts w:ascii="Times New Roman"/>
          <w:b w:val="false"/>
          <w:i w:val="false"/>
          <w:color w:val="000000"/>
          <w:sz w:val="28"/>
        </w:rPr>
        <w:t xml:space="preserve">
      26. Букмекерлік кеңсе немесе тотализатордың қызметін жүзеге асыратын ойын бизнесін ұйымдастырушылар КЖ/ТҚ/ЖҚҚТҚҚ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бәс тігуге қатысушыларды тиісінше тексеру жөнінде шаралар қабылдайды.</w:t>
      </w:r>
    </w:p>
    <w:bookmarkEnd w:id="77"/>
    <w:p>
      <w:pPr>
        <w:spacing w:after="0"/>
        <w:ind w:left="0"/>
        <w:jc w:val="both"/>
      </w:pPr>
      <w:r>
        <w:rPr>
          <w:rFonts w:ascii="Times New Roman"/>
          <w:b w:val="false"/>
          <w:i w:val="false"/>
          <w:color w:val="000000"/>
          <w:sz w:val="28"/>
        </w:rPr>
        <w:t>
      Букмекерлік кеңсе немесе тотализатор қызметін жүзеге асыратын ойын бизнесін ұйымдастырушылар бәс тігуге қатысушыларды тиісінше тексеруді дербес жүзеге асырады немесе бәс тігуге қатысушыларды тиісінше тексеру шараларын жүргізуді БЕЖ-нің жұмыс істеуін қамтамасыз ететін заңды тұлғаға және (немесе) төлем ұйымының қызметтерін көрсету үшін тартылған заңды тұлғаға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Букмекерлік кеңсе немесе тотализатор қызметін жүзеге асыратын ойын бизнесін ұйымдастырушы мөлшерлеме қабылдағанға дейін аккаунт ашу жолымен аппараттық-бағдарламалық кешен арқылы бәс тігуге қатысушыны тіркеуді жүзеге асырады, оның ішінде БЕЖ жүйесінде, мынадай деректерді енгізу арқылы:</w:t>
      </w:r>
    </w:p>
    <w:bookmarkEnd w:id="78"/>
    <w:bookmarkStart w:name="z150" w:id="79"/>
    <w:p>
      <w:pPr>
        <w:spacing w:after="0"/>
        <w:ind w:left="0"/>
        <w:jc w:val="both"/>
      </w:pPr>
      <w:r>
        <w:rPr>
          <w:rFonts w:ascii="Times New Roman"/>
          <w:b w:val="false"/>
          <w:i w:val="false"/>
          <w:color w:val="000000"/>
          <w:sz w:val="28"/>
        </w:rPr>
        <w:t>
      1) тегі, аты, әкесінің аты (бар болса);</w:t>
      </w:r>
    </w:p>
    <w:bookmarkEnd w:id="79"/>
    <w:bookmarkStart w:name="z151" w:id="80"/>
    <w:p>
      <w:pPr>
        <w:spacing w:after="0"/>
        <w:ind w:left="0"/>
        <w:jc w:val="both"/>
      </w:pPr>
      <w:r>
        <w:rPr>
          <w:rFonts w:ascii="Times New Roman"/>
          <w:b w:val="false"/>
          <w:i w:val="false"/>
          <w:color w:val="000000"/>
          <w:sz w:val="28"/>
        </w:rPr>
        <w:t>
      2) азаматтығы (шетелдік үшін);</w:t>
      </w:r>
    </w:p>
    <w:bookmarkEnd w:id="80"/>
    <w:bookmarkStart w:name="z152" w:id="81"/>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81"/>
    <w:bookmarkStart w:name="z153" w:id="82"/>
    <w:p>
      <w:pPr>
        <w:spacing w:after="0"/>
        <w:ind w:left="0"/>
        <w:jc w:val="both"/>
      </w:pPr>
      <w:r>
        <w:rPr>
          <w:rFonts w:ascii="Times New Roman"/>
          <w:b w:val="false"/>
          <w:i w:val="false"/>
          <w:color w:val="000000"/>
          <w:sz w:val="28"/>
        </w:rPr>
        <w:t>
      4) шетелдіктің Қазақстан Республикасында тұруға ықтиярхаты бар нысанда көрсетілген жеке сәйкестендіру нөмірі немесе шетелдік паспорттың нөмірі (шетелдік үшін);</w:t>
      </w:r>
    </w:p>
    <w:bookmarkEnd w:id="82"/>
    <w:bookmarkStart w:name="z154" w:id="83"/>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83"/>
    <w:bookmarkStart w:name="z155" w:id="84"/>
    <w:p>
      <w:pPr>
        <w:spacing w:after="0"/>
        <w:ind w:left="0"/>
        <w:jc w:val="both"/>
      </w:pPr>
      <w:r>
        <w:rPr>
          <w:rFonts w:ascii="Times New Roman"/>
          <w:b w:val="false"/>
          <w:i w:val="false"/>
          <w:color w:val="000000"/>
          <w:sz w:val="28"/>
        </w:rPr>
        <w:t>
      6) туған күні;</w:t>
      </w:r>
    </w:p>
    <w:bookmarkEnd w:id="84"/>
    <w:bookmarkStart w:name="z156" w:id="85"/>
    <w:p>
      <w:pPr>
        <w:spacing w:after="0"/>
        <w:ind w:left="0"/>
        <w:jc w:val="both"/>
      </w:pPr>
      <w:r>
        <w:rPr>
          <w:rFonts w:ascii="Times New Roman"/>
          <w:b w:val="false"/>
          <w:i w:val="false"/>
          <w:color w:val="000000"/>
          <w:sz w:val="28"/>
        </w:rPr>
        <w:t>
      7) қызмет түрі, жұмыс орны (бар болса);</w:t>
      </w:r>
    </w:p>
    <w:bookmarkEnd w:id="85"/>
    <w:bookmarkStart w:name="z157" w:id="86"/>
    <w:p>
      <w:pPr>
        <w:spacing w:after="0"/>
        <w:ind w:left="0"/>
        <w:jc w:val="both"/>
      </w:pPr>
      <w:r>
        <w:rPr>
          <w:rFonts w:ascii="Times New Roman"/>
          <w:b w:val="false"/>
          <w:i w:val="false"/>
          <w:color w:val="000000"/>
          <w:sz w:val="28"/>
        </w:rPr>
        <w:t>
      8) ұялы байланыстың жеке абоненттік нөмірі;</w:t>
      </w:r>
    </w:p>
    <w:bookmarkEnd w:id="86"/>
    <w:bookmarkStart w:name="z158" w:id="87"/>
    <w:p>
      <w:pPr>
        <w:spacing w:after="0"/>
        <w:ind w:left="0"/>
        <w:jc w:val="both"/>
      </w:pPr>
      <w:r>
        <w:rPr>
          <w:rFonts w:ascii="Times New Roman"/>
          <w:b w:val="false"/>
          <w:i w:val="false"/>
          <w:color w:val="000000"/>
          <w:sz w:val="28"/>
        </w:rPr>
        <w:t>
      9) жеке тұлғаға тиесілі банктік шот;</w:t>
      </w:r>
    </w:p>
    <w:bookmarkEnd w:id="87"/>
    <w:bookmarkStart w:name="z159" w:id="88"/>
    <w:p>
      <w:pPr>
        <w:spacing w:after="0"/>
        <w:ind w:left="0"/>
        <w:jc w:val="both"/>
      </w:pPr>
      <w:r>
        <w:rPr>
          <w:rFonts w:ascii="Times New Roman"/>
          <w:b w:val="false"/>
          <w:i w:val="false"/>
          <w:color w:val="000000"/>
          <w:sz w:val="28"/>
        </w:rPr>
        <w:t xml:space="preserve">
      10) БЕЖ-дегі бірегей сәйкестендіргіш. </w:t>
      </w:r>
    </w:p>
    <w:bookmarkEnd w:id="88"/>
    <w:bookmarkStart w:name="z160" w:id="89"/>
    <w:p>
      <w:pPr>
        <w:spacing w:after="0"/>
        <w:ind w:left="0"/>
        <w:jc w:val="both"/>
      </w:pPr>
      <w:r>
        <w:rPr>
          <w:rFonts w:ascii="Times New Roman"/>
          <w:b w:val="false"/>
          <w:i w:val="false"/>
          <w:color w:val="000000"/>
          <w:sz w:val="28"/>
        </w:rPr>
        <w:t>
      БЕЖ-дегі бірегей сәйкестендіргіш бәс тігуге қатысушы БЕЖ-де тіркеліп, сәйкестендіруден өткеннен кейін беріледі.</w:t>
      </w:r>
    </w:p>
    <w:bookmarkEnd w:id="89"/>
    <w:bookmarkStart w:name="z161" w:id="90"/>
    <w:p>
      <w:pPr>
        <w:spacing w:after="0"/>
        <w:ind w:left="0"/>
        <w:jc w:val="both"/>
      </w:pPr>
      <w:r>
        <w:rPr>
          <w:rFonts w:ascii="Times New Roman"/>
          <w:b w:val="false"/>
          <w:i w:val="false"/>
          <w:color w:val="000000"/>
          <w:sz w:val="28"/>
        </w:rPr>
        <w:t>
      Букмекерлік кеңсе және (немесе) тотализатор қызметін жүзеге асыратын ойын бизнесін ұйымдастырушы үшін бәс тігуге қатысушыға БЕЖ-де бір ғана бірегей сәйкестендіргіш беріледі. Бір бәс тігуге қатысушы үшін БЕЖ-дің электрондық ақша жүйесінде бір немесе бірнеше электрондық әмиян ашылады. Бұл ретте букмекерлік кеңсе және (немесе) тотализатор қызметін жүзеге асыратын ойын бизнесін ұйымдастырушы мен бәс тігуге қатысушы арасындағы есеп айырысулар үшін БЕЖ-дің электрондық ақша жүйесіндегі тек бір электрондық әмиян пайдаланылады.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28. Букмекерлік кеңсе немесе тотализатордың қызметін жүзеге асыратын ойын бизнесін ұйымдастырушылар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91"/>
    <w:bookmarkStart w:name="z92" w:id="92"/>
    <w:p>
      <w:pPr>
        <w:spacing w:after="0"/>
        <w:ind w:left="0"/>
        <w:jc w:val="both"/>
      </w:pPr>
      <w:r>
        <w:rPr>
          <w:rFonts w:ascii="Times New Roman"/>
          <w:b w:val="false"/>
          <w:i w:val="false"/>
          <w:color w:val="000000"/>
          <w:sz w:val="28"/>
        </w:rPr>
        <w:t>
      Букмекерлік кеңсе немесе тотализатордың қызметін жүзеге асыратын ойын бизнесін ұйымдастырушылар бәс тігуге қатысушы өз аккаунтына кірген кезде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92"/>
    <w:bookmarkStart w:name="z93" w:id="93"/>
    <w:p>
      <w:pPr>
        <w:spacing w:after="0"/>
        <w:ind w:left="0"/>
        <w:jc w:val="both"/>
      </w:pPr>
      <w:r>
        <w:rPr>
          <w:rFonts w:ascii="Times New Roman"/>
          <w:b w:val="false"/>
          <w:i w:val="false"/>
          <w:color w:val="000000"/>
          <w:sz w:val="28"/>
        </w:rPr>
        <w:t>
      29. Букмекерлік кеңсе немесе тотализатордың қызметін жүзеге асыратын ойын бизнесін ұйымдастырушылар Заңның 15-бабының 1-тармағына сәйкес бәс тігуге қатысуға тыйым салынған жеке тұлғаларға бәс тігуге қатысуға рұқсат беруден бас тартады.</w:t>
      </w:r>
    </w:p>
    <w:bookmarkEnd w:id="93"/>
    <w:p>
      <w:pPr>
        <w:spacing w:after="0"/>
        <w:ind w:left="0"/>
        <w:jc w:val="both"/>
      </w:pPr>
      <w:r>
        <w:rPr>
          <w:rFonts w:ascii="Times New Roman"/>
          <w:b w:val="false"/>
          <w:i w:val="false"/>
          <w:color w:val="000000"/>
          <w:sz w:val="28"/>
        </w:rPr>
        <w:t>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орналасқан букмекерлік кеңселердің және (немесе) тотализаторлардың кассаларына шетелдіктер мен азаматтығы жоқ адамдардың, ойын мекемесі жұмыскерлерінің және ойын мекемесінде еңбек (қызметтік) міндеттерін орындауға байланысты болатын өзге де адамдардың ғана кіруіне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20.04.2026 </w:t>
      </w:r>
      <w:r>
        <w:rPr>
          <w:rFonts w:ascii="Times New Roman"/>
          <w:b w:val="false"/>
          <w:i w:val="false"/>
          <w:color w:val="000000"/>
          <w:sz w:val="28"/>
        </w:rPr>
        <w:t>№ 64</w:t>
      </w:r>
      <w:r>
        <w:rPr>
          <w:rFonts w:ascii="Times New Roman"/>
          <w:b w:val="false"/>
          <w:i w:val="false"/>
          <w:color w:val="ff0000"/>
          <w:sz w:val="28"/>
        </w:rPr>
        <w:t xml:space="preserve"> (17.05.2026 бастап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30. Жеке тұлғаға бәс тігуге қатысуға рұқсат бәс тігуге қатысушы жасаған мөлшерлеме, сол сияқты бәс тігу болып табылады.</w:t>
      </w:r>
    </w:p>
    <w:bookmarkEnd w:id="94"/>
    <w:bookmarkStart w:name="z95" w:id="95"/>
    <w:p>
      <w:pPr>
        <w:spacing w:after="0"/>
        <w:ind w:left="0"/>
        <w:jc w:val="both"/>
      </w:pPr>
      <w:r>
        <w:rPr>
          <w:rFonts w:ascii="Times New Roman"/>
          <w:b w:val="false"/>
          <w:i w:val="false"/>
          <w:color w:val="000000"/>
          <w:sz w:val="28"/>
        </w:rPr>
        <w:t>
      31. Жеке тұлғаның бәс тігуге қатысуының шарты букмекерлік кеңсе немесе тотализатордың қызметін жүзеге асыратын ойын бизнесін ұйымдастырушының жеке тұлғаны бәс тігуге қатысуға рұқсат беруі болып табылады.</w:t>
      </w:r>
    </w:p>
    <w:bookmarkEnd w:id="95"/>
    <w:bookmarkStart w:name="z96" w:id="96"/>
    <w:p>
      <w:pPr>
        <w:spacing w:after="0"/>
        <w:ind w:left="0"/>
        <w:jc w:val="both"/>
      </w:pPr>
      <w:r>
        <w:rPr>
          <w:rFonts w:ascii="Times New Roman"/>
          <w:b w:val="false"/>
          <w:i w:val="false"/>
          <w:color w:val="000000"/>
          <w:sz w:val="28"/>
        </w:rPr>
        <w:t>
      32. Букмекерлік кеңсе қызметін жүзеге асыратын ойын бизнесін ұйымдастырушы нәтижесіне бәс тігілетін оқиғаны өз бетінше айқындайды.</w:t>
      </w:r>
    </w:p>
    <w:bookmarkEnd w:id="96"/>
    <w:bookmarkStart w:name="z97" w:id="97"/>
    <w:p>
      <w:pPr>
        <w:spacing w:after="0"/>
        <w:ind w:left="0"/>
        <w:jc w:val="both"/>
      </w:pPr>
      <w:r>
        <w:rPr>
          <w:rFonts w:ascii="Times New Roman"/>
          <w:b w:val="false"/>
          <w:i w:val="false"/>
          <w:color w:val="000000"/>
          <w:sz w:val="28"/>
        </w:rPr>
        <w:t>
      33.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97"/>
    <w:bookmarkStart w:name="z98" w:id="98"/>
    <w:p>
      <w:pPr>
        <w:spacing w:after="0"/>
        <w:ind w:left="0"/>
        <w:jc w:val="both"/>
      </w:pPr>
      <w:r>
        <w:rPr>
          <w:rFonts w:ascii="Times New Roman"/>
          <w:b w:val="false"/>
          <w:i w:val="false"/>
          <w:color w:val="000000"/>
          <w:sz w:val="28"/>
        </w:rPr>
        <w:t>
      34.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8"/>
    <w:bookmarkStart w:name="z99" w:id="99"/>
    <w:p>
      <w:pPr>
        <w:spacing w:after="0"/>
        <w:ind w:left="0"/>
        <w:jc w:val="both"/>
      </w:pPr>
      <w:r>
        <w:rPr>
          <w:rFonts w:ascii="Times New Roman"/>
          <w:b w:val="false"/>
          <w:i w:val="false"/>
          <w:color w:val="000000"/>
          <w:sz w:val="28"/>
        </w:rPr>
        <w:t>
      35. Букмекерлік кеңсе немесе тотализатор қызметін жүзеге асыратын ойын бизнесін ұйымдастырушы мөлшерлемелерді букмекерлік кеңсенің немесе тотализатордың тиісті кассасы арқылы қабылдайды және оларды есепке алу үшін БЕЖ-ге мөлшерлемелер туралы ақпарат жібереді.</w:t>
      </w:r>
    </w:p>
    <w:bookmarkEnd w:id="99"/>
    <w:p>
      <w:pPr>
        <w:spacing w:after="0"/>
        <w:ind w:left="0"/>
        <w:jc w:val="both"/>
      </w:pPr>
      <w:r>
        <w:rPr>
          <w:rFonts w:ascii="Times New Roman"/>
          <w:b w:val="false"/>
          <w:i w:val="false"/>
          <w:color w:val="000000"/>
          <w:sz w:val="28"/>
        </w:rPr>
        <w:t>
      Букмекерлік кеңсе немесе тотализатор қызметін жүзеге асыратын ойын бизнесін ұйымдастырушы мөлшерлемелерді БЕЖ арқылы букмекерлік кеңсенің немесе тотализатордың электрондық кассасында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36. Букмекерлік кеңсе немесе тотализатордың қызметін жүзеге асыратын ойын бизнесін ұйымдастырушы бәс тігуді ұйымдастыру мен өткізуге арналған аппараттық-бағдарламалық кешен мен жабдық арқылы жасалған мөлшерлемелердің жалпы сомасын қабылдауды, бірыңғай есепке алуды, бәс тігуге қатысушылардың мөлшерлемелерін өңдеуді және ұтысты төлеуді жүзеге асырады және қамтамасыз етеді, сондай-ақ олар туралы ақпаратты БЕЖ-ге жібереді.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37. Бәс тігуге қатысушы өз аккаунтын қолма-қол ақшамен немесе қолма-қол ақшасыз тәсілмен, оның ішінде электрондық ақшамен толықтырады.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38. Бәс тігуге мөлшерлеме жасауды бәс тігуге қатысушы шотқа енгізілген ақша және (немесе) ұтыстар есебінен жүзеге асырады.</w:t>
      </w:r>
    </w:p>
    <w:bookmarkEnd w:id="102"/>
    <w:bookmarkStart w:name="z103" w:id="103"/>
    <w:p>
      <w:pPr>
        <w:spacing w:after="0"/>
        <w:ind w:left="0"/>
        <w:jc w:val="both"/>
      </w:pPr>
      <w:r>
        <w:rPr>
          <w:rFonts w:ascii="Times New Roman"/>
          <w:b w:val="false"/>
          <w:i w:val="false"/>
          <w:color w:val="000000"/>
          <w:sz w:val="28"/>
        </w:rPr>
        <w:t>
      39. Мөлшерлемелер оқиға аяқталғанға дейін жасалады.</w:t>
      </w:r>
    </w:p>
    <w:bookmarkEnd w:id="103"/>
    <w:bookmarkStart w:name="z104" w:id="104"/>
    <w:p>
      <w:pPr>
        <w:spacing w:after="0"/>
        <w:ind w:left="0"/>
        <w:jc w:val="both"/>
      </w:pPr>
      <w:r>
        <w:rPr>
          <w:rFonts w:ascii="Times New Roman"/>
          <w:b w:val="false"/>
          <w:i w:val="false"/>
          <w:color w:val="000000"/>
          <w:sz w:val="28"/>
        </w:rPr>
        <w:t>
      40. Барлық іс-шаралар спорттық жарыстар өткізетін ұйымдардың ресми құжаттарынан, спорт федерацияларының, спорт клубтарының ресми интернет-ресурстарынан және спорттық ақпараттың басқа да ресми көздерінен алынған мәліметтер болған кезде ғана кейінге қалдырылған және (немесе) жойылған болып есептеледі.</w:t>
      </w:r>
    </w:p>
    <w:bookmarkEnd w:id="104"/>
    <w:bookmarkStart w:name="z105" w:id="105"/>
    <w:p>
      <w:pPr>
        <w:spacing w:after="0"/>
        <w:ind w:left="0"/>
        <w:jc w:val="both"/>
      </w:pPr>
      <w:r>
        <w:rPr>
          <w:rFonts w:ascii="Times New Roman"/>
          <w:b w:val="false"/>
          <w:i w:val="false"/>
          <w:color w:val="000000"/>
          <w:sz w:val="28"/>
        </w:rPr>
        <w:t>
      41. Егер бәс тігу аяқталған оқиғаға жасалған болса, ол күшін жоюға жатады.</w:t>
      </w:r>
    </w:p>
    <w:bookmarkEnd w:id="105"/>
    <w:bookmarkStart w:name="z106" w:id="106"/>
    <w:p>
      <w:pPr>
        <w:spacing w:after="0"/>
        <w:ind w:left="0"/>
        <w:jc w:val="both"/>
      </w:pPr>
      <w:r>
        <w:rPr>
          <w:rFonts w:ascii="Times New Roman"/>
          <w:b w:val="false"/>
          <w:i w:val="false"/>
          <w:color w:val="000000"/>
          <w:sz w:val="28"/>
        </w:rPr>
        <w:t>
      42. Бәс тігуге қатысушы бәс тіккен оқиғаның ұтыс нәтижесі бәс тігуге қатысушыға ұтыс төленуге жататын нәтиже болып табылады.</w:t>
      </w:r>
    </w:p>
    <w:bookmarkEnd w:id="106"/>
    <w:bookmarkStart w:name="z107" w:id="107"/>
    <w:p>
      <w:pPr>
        <w:spacing w:after="0"/>
        <w:ind w:left="0"/>
        <w:jc w:val="both"/>
      </w:pPr>
      <w:r>
        <w:rPr>
          <w:rFonts w:ascii="Times New Roman"/>
          <w:b w:val="false"/>
          <w:i w:val="false"/>
          <w:color w:val="000000"/>
          <w:sz w:val="28"/>
        </w:rPr>
        <w:t>
      43. Бәс тігуге қатысушыларға ұтыстарды төлеуді букмекерлік кеңсе немесе тотализатор Букмекерлік кеңсе немесе тотализатор жұмысының, мөлшерлемелер қабылдаудың және өткізілетін бәс тігудің қағидаларында көзделген мөлшерде және мерзімдерде, бірақ осы бәс тігудің нәтижелері шығарылған сәттен бастап күнтізбелік үш күннен кешіктірмей жүргізеді.</w:t>
      </w:r>
    </w:p>
    <w:bookmarkEnd w:id="107"/>
    <w:bookmarkStart w:name="z108" w:id="108"/>
    <w:p>
      <w:pPr>
        <w:spacing w:after="0"/>
        <w:ind w:left="0"/>
        <w:jc w:val="both"/>
      </w:pPr>
      <w:r>
        <w:rPr>
          <w:rFonts w:ascii="Times New Roman"/>
          <w:b w:val="false"/>
          <w:i w:val="false"/>
          <w:color w:val="000000"/>
          <w:sz w:val="28"/>
        </w:rPr>
        <w:t>
      44. Тотализатордың немесе букмекерлік кеңсенің электрондық кассасында қабылданған мөлшерлемелер бойынша бәс тігуге қатысушының ұтысын алу БЕЖ-дің электрондық ақша жүйесіндегі букмекерлік кеңсенің және (немесе) тотализатордың электрондық әмиянынан мөлшерлеме жасалған бәс тігуге қатысушының БЕЖ-дің электрондық ақша жүйесіндегі электрондық әмиянына электрондық ақшаны аудару арқылы жүзеге асырылады.</w:t>
      </w:r>
    </w:p>
    <w:bookmarkEnd w:id="108"/>
    <w:p>
      <w:pPr>
        <w:spacing w:after="0"/>
        <w:ind w:left="0"/>
        <w:jc w:val="both"/>
      </w:pPr>
      <w:r>
        <w:rPr>
          <w:rFonts w:ascii="Times New Roman"/>
          <w:b w:val="false"/>
          <w:i w:val="false"/>
          <w:color w:val="000000"/>
          <w:sz w:val="28"/>
        </w:rPr>
        <w:t>
      Букмекерлік кеңсенің немесе тотализатордың кассасында қабылданған мөлшерлемелер бойынша бәс тігуге қатысушының ұтысын қолма-қол ақшасыз тәсілмен алу бәс тігуге қатысушы тіркелген кезде көрсетілген деректемелер бойынша Қазақстан Республикасының заңнамасына қайшы келмейтін кез келген тәсілмен жүзеге асырылады. Бұл ретте ұтыстарды төлеу есебі БЕЖ-де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9"/>
    <w:p>
      <w:pPr>
        <w:spacing w:after="0"/>
        <w:ind w:left="0"/>
        <w:jc w:val="left"/>
      </w:pPr>
      <w:r>
        <w:rPr>
          <w:rFonts w:ascii="Times New Roman"/>
          <w:b/>
          <w:i w:val="false"/>
          <w:color w:val="000000"/>
        </w:rPr>
        <w:t xml:space="preserve"> 4-тарау. Құмар ойындарға және (немесе) бәс тігуге қатысудың қауіп-қатерлері мен зияны туралы ескерту тәртібі, сондай-ақ құмар ойынға (немесе) бәс тігуге қатысушыны құмар ойынға (немесе) бәс тігуге қатысу бейімділігінен шектеу шаралары</w:t>
      </w:r>
    </w:p>
    <w:bookmarkEnd w:id="109"/>
    <w:bookmarkStart w:name="z110" w:id="110"/>
    <w:p>
      <w:pPr>
        <w:spacing w:after="0"/>
        <w:ind w:left="0"/>
        <w:jc w:val="both"/>
      </w:pPr>
      <w:r>
        <w:rPr>
          <w:rFonts w:ascii="Times New Roman"/>
          <w:b w:val="false"/>
          <w:i w:val="false"/>
          <w:color w:val="000000"/>
          <w:sz w:val="28"/>
        </w:rPr>
        <w:t>
      45. Казино, ойын автоматтары залы, букмекерлік кеңсе немесе тотализатор қызметін жүзеге асыратын ойын бизнесін ұйымдастырушылар уәкілетті орган бекітетін құмар ойындарға және (немесе) бәс тігуге қатысудың қауіп-қатерлері мен зияны туралы ескертудің мәтініне, эскиздеріне сәйкес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10"/>
    <w:bookmarkStart w:name="z111" w:id="111"/>
    <w:p>
      <w:pPr>
        <w:spacing w:after="0"/>
        <w:ind w:left="0"/>
        <w:jc w:val="both"/>
      </w:pPr>
      <w:r>
        <w:rPr>
          <w:rFonts w:ascii="Times New Roman"/>
          <w:b w:val="false"/>
          <w:i w:val="false"/>
          <w:color w:val="000000"/>
          <w:sz w:val="28"/>
        </w:rPr>
        <w:t>
      46. Құмар ойындарға және (немесе) бәс тігуге қатысудың қауіп-қатерлері мен зияны туралы ескерту құмар ойындарға және (немесе) бәс тігуге қатысушылар үшін туындауы мүмкін болжамды теріс салдарларды қамтиды.</w:t>
      </w:r>
    </w:p>
    <w:bookmarkEnd w:id="111"/>
    <w:bookmarkStart w:name="z112" w:id="112"/>
    <w:p>
      <w:pPr>
        <w:spacing w:after="0"/>
        <w:ind w:left="0"/>
        <w:jc w:val="both"/>
      </w:pPr>
      <w:r>
        <w:rPr>
          <w:rFonts w:ascii="Times New Roman"/>
          <w:b w:val="false"/>
          <w:i w:val="false"/>
          <w:color w:val="000000"/>
          <w:sz w:val="28"/>
        </w:rPr>
        <w:t>
      47. Казино, ойын автоматтары залының қызметін жүзеге асыратын ойын бизнесін ұйымдастырушылар құмар ойынға қатысушыны құмар ойындарға қатысудың қауіп-қатерлері мен зияны туралы ескерту мақсатында өз қызметінде мыналарды қоса алғанда жауапты ойын құралдарын қолданады:</w:t>
      </w:r>
    </w:p>
    <w:bookmarkEnd w:id="112"/>
    <w:bookmarkStart w:name="z113" w:id="113"/>
    <w:p>
      <w:pPr>
        <w:spacing w:after="0"/>
        <w:ind w:left="0"/>
        <w:jc w:val="both"/>
      </w:pPr>
      <w:r>
        <w:rPr>
          <w:rFonts w:ascii="Times New Roman"/>
          <w:b w:val="false"/>
          <w:i w:val="false"/>
          <w:color w:val="000000"/>
          <w:sz w:val="28"/>
        </w:rPr>
        <w:t>
      1) құмар ойынға қатысушыны сәйкестендіру кезінде құмар ойындарға қатысудың қауіп-қатерлері мен зияны туралы хабардар ету;</w:t>
      </w:r>
    </w:p>
    <w:bookmarkEnd w:id="113"/>
    <w:bookmarkStart w:name="z114" w:id="114"/>
    <w:p>
      <w:pPr>
        <w:spacing w:after="0"/>
        <w:ind w:left="0"/>
        <w:jc w:val="both"/>
      </w:pPr>
      <w:r>
        <w:rPr>
          <w:rFonts w:ascii="Times New Roman"/>
          <w:b w:val="false"/>
          <w:i w:val="false"/>
          <w:color w:val="000000"/>
          <w:sz w:val="28"/>
        </w:rPr>
        <w:t>
      2) хабарлау жүйесі, теледидар арқылы мерзімді (бір сағаттан аспайтын аралықпен) құмар ойындарға қатысудың қауіп-қатерлері мен зияны туралы хабар тарату.</w:t>
      </w:r>
    </w:p>
    <w:bookmarkEnd w:id="114"/>
    <w:bookmarkStart w:name="z115" w:id="115"/>
    <w:p>
      <w:pPr>
        <w:spacing w:after="0"/>
        <w:ind w:left="0"/>
        <w:jc w:val="both"/>
      </w:pPr>
      <w:r>
        <w:rPr>
          <w:rFonts w:ascii="Times New Roman"/>
          <w:b w:val="false"/>
          <w:i w:val="false"/>
          <w:color w:val="000000"/>
          <w:sz w:val="28"/>
        </w:rPr>
        <w:t>
      48. Букмекерлік кеңсе немесе тотализатордың қызметін жүзеге асыратын ойын бизнесін ұйымдастырушылар бәс тігуге қатысушыны бәс тігуге қатысудың қауіп-қатерлері мен зияны туралы ескерту мақсатында өз қызметінде мыналарды қоса алғанда жауапты ойын құралдарын қолданады:</w:t>
      </w:r>
    </w:p>
    <w:bookmarkEnd w:id="115"/>
    <w:bookmarkStart w:name="z116" w:id="116"/>
    <w:p>
      <w:pPr>
        <w:spacing w:after="0"/>
        <w:ind w:left="0"/>
        <w:jc w:val="both"/>
      </w:pPr>
      <w:r>
        <w:rPr>
          <w:rFonts w:ascii="Times New Roman"/>
          <w:b w:val="false"/>
          <w:i w:val="false"/>
          <w:color w:val="000000"/>
          <w:sz w:val="28"/>
        </w:rPr>
        <w:t>
      1) аппараттық-бағдарламалық кешен арқылы жеке тұлғаны тіркеу кезінде бәс тігуге қатысудың қауіп-қатерлері мен зияны туралы хабарлау;</w:t>
      </w:r>
    </w:p>
    <w:bookmarkEnd w:id="116"/>
    <w:bookmarkStart w:name="z117" w:id="117"/>
    <w:p>
      <w:pPr>
        <w:spacing w:after="0"/>
        <w:ind w:left="0"/>
        <w:jc w:val="both"/>
      </w:pPr>
      <w:r>
        <w:rPr>
          <w:rFonts w:ascii="Times New Roman"/>
          <w:b w:val="false"/>
          <w:i w:val="false"/>
          <w:color w:val="000000"/>
          <w:sz w:val="28"/>
        </w:rPr>
        <w:t>
      2) бәс тігуге қатысушыға белгілі бір уақыт кезеңі ішінде бәс тігуге жұмсалатын уақыт пен ақша сомасын шектеуді белгілеу мүмкіндігін қамтамасыз ету;</w:t>
      </w:r>
    </w:p>
    <w:bookmarkEnd w:id="117"/>
    <w:bookmarkStart w:name="z118" w:id="118"/>
    <w:p>
      <w:pPr>
        <w:spacing w:after="0"/>
        <w:ind w:left="0"/>
        <w:jc w:val="both"/>
      </w:pPr>
      <w:r>
        <w:rPr>
          <w:rFonts w:ascii="Times New Roman"/>
          <w:b w:val="false"/>
          <w:i w:val="false"/>
          <w:color w:val="000000"/>
          <w:sz w:val="28"/>
        </w:rPr>
        <w:t>
      3) бәс тігуге қатысушының аккаунтта болу уақыты туралы, жүзеге асырылған ставкалар саны және ұтылған ақша сомалары туралы мерзімді (бір сағаттан аспайтын аралықпен) хабарлау;</w:t>
      </w:r>
    </w:p>
    <w:bookmarkEnd w:id="118"/>
    <w:bookmarkStart w:name="z119" w:id="119"/>
    <w:p>
      <w:pPr>
        <w:spacing w:after="0"/>
        <w:ind w:left="0"/>
        <w:jc w:val="both"/>
      </w:pPr>
      <w:r>
        <w:rPr>
          <w:rFonts w:ascii="Times New Roman"/>
          <w:b w:val="false"/>
          <w:i w:val="false"/>
          <w:color w:val="000000"/>
          <w:sz w:val="28"/>
        </w:rPr>
        <w:t>
      4) бәс тігуге қатысушыларға мөлшерлемелер қойылған оқиғаның дамуы мен нәтижесін байқауға мүмкіндік беретін бәс тігуді ұйымдастыру және өткізу үшін пайдаланылатын теледидар, құрылғылар арқылы бәс тігуге қатысудың қауіп-қатерлері мен зияны туралы ескертулерді (бір сағаттан аспайтын аралықпен) трансляциялау.</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