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6560b" w14:textId="04656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азаматтықты жоғалту мен одан айыру және Қазақстан Республикасының азаматтығына жататындығын айқындау мәселелері бойынша өтінішхаттарды (өтініштерді) ішкі істер органдарының қабылдау, ресімдеу және қарау қағидаларын бекіту туралы" Қазақстан Республикасы Ішкі істер министрінің 2016 жылғы 28 қаңтардағы № 85 бұйрығына өзгеріс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2024 жылғы 8 қазандағы № 746 бұйрығы. Қазақстан Республикасының Әділет министрлігінде 2024 жылғы 9 қазанда № 35236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азаматтықты жоғалту мен одан айыру және Қазақстан Республикасының азаматтығына жататындығын айқындау мәселелері бойынша өтінішхаттарды (өтініштерді) ішкі істер органдарының қабылдау, ресімдеу және қарау қағидаларын бекіту туралы" Қазақстан Республикасы Ішкі істер министрінің 2016 жылғы 28 қаңтардағы № 85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13391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азаматтықты жоғалту мен одан айыру және Қазақстан Республикасының азаматтығына жататындығын айқындау мәселелері бойынша өтінішхаттарды (өтініштерді) ішкі істер органдарының қабылдау, ресімдеу және қарау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24-1-тармақтың</w:t>
      </w:r>
      <w:r>
        <w:rPr>
          <w:rFonts w:ascii="Times New Roman"/>
          <w:b w:val="false"/>
          <w:i w:val="false"/>
          <w:color w:val="000000"/>
          <w:sz w:val="28"/>
        </w:rPr>
        <w:t xml:space="preserve"> 13) тармақшасы мынадай редакцияда жазылсын:</w:t>
      </w:r>
    </w:p>
    <w:bookmarkStart w:name="z5" w:id="1"/>
    <w:p>
      <w:pPr>
        <w:spacing w:after="0"/>
        <w:ind w:left="0"/>
        <w:jc w:val="both"/>
      </w:pPr>
      <w:r>
        <w:rPr>
          <w:rFonts w:ascii="Times New Roman"/>
          <w:b w:val="false"/>
          <w:i w:val="false"/>
          <w:color w:val="000000"/>
          <w:sz w:val="28"/>
        </w:rPr>
        <w:t>
      "13) "Дактилоскопиялық және геномдық тіркеу туралы" Қазақстан Республикасы Заңының 32-бабы 1) тармақшасына сәйкес ішкі істер органдары айқындайтын тәртіпте берілетін шетелдіктің немесе азаматтығы жоқ адамның дактилоскопиялаудан өткені туралы анықтама.".</w:t>
      </w:r>
    </w:p>
    <w:bookmarkEnd w:id="1"/>
    <w:bookmarkStart w:name="z6" w:id="2"/>
    <w:p>
      <w:pPr>
        <w:spacing w:after="0"/>
        <w:ind w:left="0"/>
        <w:jc w:val="both"/>
      </w:pPr>
      <w:r>
        <w:rPr>
          <w:rFonts w:ascii="Times New Roman"/>
          <w:b w:val="false"/>
          <w:i w:val="false"/>
          <w:color w:val="000000"/>
          <w:sz w:val="28"/>
        </w:rPr>
        <w:t>
      2. Қазақстан Республикасы Ішкі істер министрлігінің Көші-қон қызметі комитеті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Ішкі істер министрлігінің интернет-ресурсында орналастыруды;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Start w:name="z10" w:id="5"/>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Көші-қон қызметі комитетіне жүктелсін.</w:t>
      </w:r>
    </w:p>
    <w:bookmarkEnd w:id="5"/>
    <w:bookmarkStart w:name="z11" w:id="6"/>
    <w:p>
      <w:pPr>
        <w:spacing w:after="0"/>
        <w:ind w:left="0"/>
        <w:jc w:val="both"/>
      </w:pPr>
      <w:r>
        <w:rPr>
          <w:rFonts w:ascii="Times New Roman"/>
          <w:b w:val="false"/>
          <w:i w:val="false"/>
          <w:color w:val="000000"/>
          <w:sz w:val="28"/>
        </w:rPr>
        <w:t>
      4. Осы бұйрық алғашқы ресми жарияланған күнінен кейін күнтiзбелiк он күн өткен соң қолданысқа енгiзiледi.</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