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ad7b" w14:textId="051a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қыркүйектегі № 78 қаулысы. Қазақстан Республикасының Әділет министрлігінде 2024 жылғы 4 қазанда № 35210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Жеке тұлғамен микрокредит беру туралы шарт жасасқанға дейін микроқаржылық қызметті жүзеге асыратын ұйым жеке тұлғаны оның микрокредит алу үшін жүгінген тәсіліне қарамастан жылдық пайызбен сыйақы мөлшерлемесінің мөлшері, жылдық тиімді сыйақы мөлшерлемесінің мөлшері (микрокредиттің нақты құны), микрокредит бойынша артық төлем сомасы туралы хабардар етеді, сондай-ақ қарыз алушының осы шарт бойынша кредиттік досьесіне қоса берілетін, микроқаржы ұйымы жүзеге асырған іс-шаралар тізбесін міндетті түрде белгілей отырып, Заңның 7-бабы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іс-шараларды жүзеге асырады.";</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 Талаптарда мынадай ұғымдар пайдаланылады:</w:t>
      </w:r>
    </w:p>
    <w:bookmarkEnd w:id="5"/>
    <w:p>
      <w:pPr>
        <w:spacing w:after="0"/>
        <w:ind w:left="0"/>
        <w:jc w:val="both"/>
      </w:pPr>
      <w:r>
        <w:rPr>
          <w:rFonts w:ascii="Times New Roman"/>
          <w:b w:val="false"/>
          <w:i w:val="false"/>
          <w:color w:val="000000"/>
          <w:sz w:val="28"/>
        </w:rPr>
        <w:t>
      1)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микрокредит сомасы мен алу уақытын, бірақ микрокредиттер беру қағидаларында және кредиттік желі беру (ашу) туралы келісімде айқындалған сома және уақыт шегінде айқындауына мүмкіндік беретін талаптармен жасалған микрокредит беру туралы шарт;</w:t>
      </w:r>
    </w:p>
    <w:p>
      <w:pPr>
        <w:spacing w:after="0"/>
        <w:ind w:left="0"/>
        <w:jc w:val="both"/>
      </w:pPr>
      <w:r>
        <w:rPr>
          <w:rFonts w:ascii="Times New Roman"/>
          <w:b w:val="false"/>
          <w:i w:val="false"/>
          <w:color w:val="000000"/>
          <w:sz w:val="28"/>
        </w:rPr>
        <w:t>
      2) шарт – микроқаржылық қызметті жүзеге асыратын ұйымның қарыз алушыға микрокредит беруіне негіз болатын микрокредит беру туралы шарт;</w:t>
      </w:r>
    </w:p>
    <w:p>
      <w:pPr>
        <w:spacing w:after="0"/>
        <w:ind w:left="0"/>
        <w:jc w:val="both"/>
      </w:pPr>
      <w:r>
        <w:rPr>
          <w:rFonts w:ascii="Times New Roman"/>
          <w:b w:val="false"/>
          <w:i w:val="false"/>
          <w:color w:val="000000"/>
          <w:sz w:val="28"/>
        </w:rPr>
        <w:t>
      3) микрокредит бойынша артық төлем сомасы – микрокредит мәнін қоспағанда, сыйақы сомасын, айыпақыны (айыппұлды, өсімпұлды) қоса алғанда, қарыз алушының шарт бойынша барлық төлемдерінің сомасы;</w:t>
      </w:r>
    </w:p>
    <w:p>
      <w:pPr>
        <w:spacing w:after="0"/>
        <w:ind w:left="0"/>
        <w:jc w:val="both"/>
      </w:pPr>
      <w:r>
        <w:rPr>
          <w:rFonts w:ascii="Times New Roman"/>
          <w:b w:val="false"/>
          <w:i w:val="false"/>
          <w:color w:val="000000"/>
          <w:sz w:val="28"/>
        </w:rPr>
        <w:t>
      4) ұйым – микроқаржылық қызметті жүзеге асыратын ұйым (микрокредиттерді беру қызметін жүзеге асыратын микроқаржы ұйымы, кредиттік серіктестік, ломбард);</w:t>
      </w:r>
    </w:p>
    <w:p>
      <w:pPr>
        <w:spacing w:after="0"/>
        <w:ind w:left="0"/>
        <w:jc w:val="both"/>
      </w:pPr>
      <w:r>
        <w:rPr>
          <w:rFonts w:ascii="Times New Roman"/>
          <w:b w:val="false"/>
          <w:i w:val="false"/>
          <w:color w:val="000000"/>
          <w:sz w:val="28"/>
        </w:rPr>
        <w:t>
      5) сыйақы – ұйымға тиесілі ақшаның жылдық мөлшерінің есебінен микрокредит сомасына қатысты пайыздық көрсеткіш бойынша айқындалған, ұсынылған микрокредит үшін ақы;</w:t>
      </w:r>
    </w:p>
    <w:p>
      <w:pPr>
        <w:spacing w:after="0"/>
        <w:ind w:left="0"/>
        <w:jc w:val="both"/>
      </w:pPr>
      <w:r>
        <w:rPr>
          <w:rFonts w:ascii="Times New Roman"/>
          <w:b w:val="false"/>
          <w:i w:val="false"/>
          <w:color w:val="000000"/>
          <w:sz w:val="28"/>
        </w:rPr>
        <w:t>
      6) қоса қарыз алушы – микрокредит бойынша міндеттемелерді орындауға ортақ жауапты ретінде шарт бойынша әрекет ететін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 Шарттың жалпы талаптарында мыналар қамтылады:</w:t>
      </w:r>
    </w:p>
    <w:bookmarkEnd w:id="6"/>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ұйымының атауы және қарыз алушы (қоса қарыз алушы) – жеке тұлғаның тегі, аты және әкесінің аты (ол бар болса) немесе қарыз алушы (қоса қарыз алушы) – заңды тұлғаның атауы;</w:t>
      </w:r>
    </w:p>
    <w:p>
      <w:pPr>
        <w:spacing w:after="0"/>
        <w:ind w:left="0"/>
        <w:jc w:val="both"/>
      </w:pPr>
      <w:r>
        <w:rPr>
          <w:rFonts w:ascii="Times New Roman"/>
          <w:b w:val="false"/>
          <w:i w:val="false"/>
          <w:color w:val="000000"/>
          <w:sz w:val="28"/>
        </w:rPr>
        <w:t>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төлем сомасы, микрокредитті пайдалану мақсаты туралы мәліметтер (бар болса), бұл ретте микрокредиттің толық құны (микрокредит бойынша артық төлем сомасы, микрокредиттің мәні) туралы ақпарат шарттың бірінші бетінде көрсетіледі;</w:t>
      </w:r>
    </w:p>
    <w:p>
      <w:pPr>
        <w:spacing w:after="0"/>
        <w:ind w:left="0"/>
        <w:jc w:val="both"/>
      </w:pPr>
      <w:r>
        <w:rPr>
          <w:rFonts w:ascii="Times New Roman"/>
          <w:b w:val="false"/>
          <w:i w:val="false"/>
          <w:color w:val="000000"/>
          <w:sz w:val="28"/>
        </w:rPr>
        <w:t>
      4) микрокредитті өтеу мерзімдері, кредит желісін ұсыну (ашу) туралы келісім үшін – шарттың жалпы мерзімі;</w:t>
      </w:r>
    </w:p>
    <w:p>
      <w:pPr>
        <w:spacing w:after="0"/>
        <w:ind w:left="0"/>
        <w:jc w:val="both"/>
      </w:pPr>
      <w:r>
        <w:rPr>
          <w:rFonts w:ascii="Times New Roman"/>
          <w:b w:val="false"/>
          <w:i w:val="false"/>
          <w:color w:val="000000"/>
          <w:sz w:val="28"/>
        </w:rPr>
        <w:t xml:space="preserve">
      5) шарт жасалған күнгі жағдай бойынша сыйақы мөлшерлемесінің жылдық пайызбен көрсетілген мөлшері, сондай-ақ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жылдық тиімді сыйақы мөлшерлемесінің (микрокредиттің нақты құнының) мөлшері;</w:t>
      </w:r>
    </w:p>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p>
      <w:pPr>
        <w:spacing w:after="0"/>
        <w:ind w:left="0"/>
        <w:jc w:val="both"/>
      </w:pPr>
      <w:r>
        <w:rPr>
          <w:rFonts w:ascii="Times New Roman"/>
          <w:b w:val="false"/>
          <w:i w:val="false"/>
          <w:color w:val="000000"/>
          <w:sz w:val="28"/>
        </w:rPr>
        <w:t>
      8) микрокредит бойынша берешекті өтеу кезектілігі;</w:t>
      </w:r>
    </w:p>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w:t>
      </w:r>
    </w:p>
    <w:p>
      <w:pPr>
        <w:spacing w:after="0"/>
        <w:ind w:left="0"/>
        <w:jc w:val="both"/>
      </w:pPr>
      <w:r>
        <w:rPr>
          <w:rFonts w:ascii="Times New Roman"/>
          <w:b w:val="false"/>
          <w:i w:val="false"/>
          <w:color w:val="000000"/>
          <w:sz w:val="28"/>
        </w:rPr>
        <w:t>
      12) шарттың қолданыс мерзімі;</w:t>
      </w:r>
    </w:p>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p>
      <w:pPr>
        <w:spacing w:after="0"/>
        <w:ind w:left="0"/>
        <w:jc w:val="both"/>
      </w:pPr>
      <w:r>
        <w:rPr>
          <w:rFonts w:ascii="Times New Roman"/>
          <w:b w:val="false"/>
          <w:i w:val="false"/>
          <w:color w:val="000000"/>
          <w:sz w:val="28"/>
        </w:rPr>
        <w:t>
      14) қарыз алушы – жеке тұлғаның тіркелген жерінің не тұрғылықты жерінің мекенжайы, қарыз алушы – заңды тұлғаның тұрақты жұмыс істейтін органының тіркелген жерінің не орналасқан жерінің мекенжайы;</w:t>
      </w:r>
    </w:p>
    <w:p>
      <w:pPr>
        <w:spacing w:after="0"/>
        <w:ind w:left="0"/>
        <w:jc w:val="both"/>
      </w:pPr>
      <w:r>
        <w:rPr>
          <w:rFonts w:ascii="Times New Roman"/>
          <w:b w:val="false"/>
          <w:i w:val="false"/>
          <w:color w:val="000000"/>
          <w:sz w:val="28"/>
        </w:rPr>
        <w:t>
      15)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Start w:name="z11" w:id="7"/>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7"/>
    <w:bookmarkStart w:name="z12" w:id="8"/>
    <w:p>
      <w:pPr>
        <w:spacing w:after="0"/>
        <w:ind w:left="0"/>
        <w:jc w:val="both"/>
      </w:pPr>
      <w:r>
        <w:rPr>
          <w:rFonts w:ascii="Times New Roman"/>
          <w:b w:val="false"/>
          <w:i w:val="false"/>
          <w:color w:val="000000"/>
          <w:sz w:val="28"/>
        </w:rPr>
        <w:t>
      "4-1. Жеке тұлғамен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жасалған, кәсіпкерлік қызметті жүзеге асырумен байланысты емес микрокредит беру туралы шарттың жалпы талаптары Талаптардың 4-тармағында көрсетілген талаптардан басқа мынадай талаптарды қамтиды:</w:t>
      </w:r>
    </w:p>
    <w:bookmarkEnd w:id="8"/>
    <w:p>
      <w:pPr>
        <w:spacing w:after="0"/>
        <w:ind w:left="0"/>
        <w:jc w:val="both"/>
      </w:pPr>
      <w:r>
        <w:rPr>
          <w:rFonts w:ascii="Times New Roman"/>
          <w:b w:val="false"/>
          <w:i w:val="false"/>
          <w:color w:val="000000"/>
          <w:sz w:val="28"/>
        </w:rPr>
        <w:t>
      1) микрокредит сомасын қайтару және (немесе) микрокредит беру туралы шарт бойынша сыйақы төлеу жөніндегі міндеттемені бұзғаны үшін айыпақының (айыппұлдың, өсімпұлдың) мөлшері мерзімі өткен әрбір күн үшін орындалмаған міндеттеме сомасының 0,3 (нөл бүтін оннан үш) пайызынан аспайды;</w:t>
      </w:r>
    </w:p>
    <w:p>
      <w:pPr>
        <w:spacing w:after="0"/>
        <w:ind w:left="0"/>
        <w:jc w:val="both"/>
      </w:pPr>
      <w:r>
        <w:rPr>
          <w:rFonts w:ascii="Times New Roman"/>
          <w:b w:val="false"/>
          <w:i w:val="false"/>
          <w:color w:val="000000"/>
          <w:sz w:val="28"/>
        </w:rPr>
        <w:t>
      2) микрокредиттің мәнін қоспағанда, микрокредит беру туралы шартта көзделген сыйақы мен айыпақы (айыппұл, өсімпұл) сомасын қоса алғанда, микрокредит беру туралы шарт бойынша қарыз алушының барлық төлемдері жиынтығында микрокредит беру туралы шарттың бүкіл қолданыс кезеңі үшін берілген микрокредит сомасының жартысынан аспайды;</w:t>
      </w:r>
    </w:p>
    <w:p>
      <w:pPr>
        <w:spacing w:after="0"/>
        <w:ind w:left="0"/>
        <w:jc w:val="both"/>
      </w:pPr>
      <w:r>
        <w:rPr>
          <w:rFonts w:ascii="Times New Roman"/>
          <w:b w:val="false"/>
          <w:i w:val="false"/>
          <w:color w:val="000000"/>
          <w:sz w:val="28"/>
        </w:rPr>
        <w:t>
      3) тараптардың келісімі бойынша микрокредит беру туралы шарттың қолданыс мерзімін қолданыстағы немесе жақсартатын талаптармен күнтізбелік 90 (тоқсан) күннен аспайтын мерзімге ұлғайтуға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"5. Қарыз алушының құқықтары:</w:t>
      </w:r>
    </w:p>
    <w:bookmarkEnd w:id="9"/>
    <w:p>
      <w:pPr>
        <w:spacing w:after="0"/>
        <w:ind w:left="0"/>
        <w:jc w:val="both"/>
      </w:pPr>
      <w:r>
        <w:rPr>
          <w:rFonts w:ascii="Times New Roman"/>
          <w:b w:val="false"/>
          <w:i w:val="false"/>
          <w:color w:val="000000"/>
          <w:sz w:val="28"/>
        </w:rPr>
        <w:t>
      1) микрокредиттер беру қағидаларымен, ұйымның микрокредиттер беру жөніндегі тарифтерімен танысу;</w:t>
      </w:r>
    </w:p>
    <w:p>
      <w:pPr>
        <w:spacing w:after="0"/>
        <w:ind w:left="0"/>
        <w:jc w:val="both"/>
      </w:pPr>
      <w:r>
        <w:rPr>
          <w:rFonts w:ascii="Times New Roman"/>
          <w:b w:val="false"/>
          <w:i w:val="false"/>
          <w:color w:val="000000"/>
          <w:sz w:val="28"/>
        </w:rPr>
        <w:t>
      2) алынған микрокредитке шартта белгіленген тәртіппен және талаптармен иелік ету;</w:t>
      </w:r>
    </w:p>
    <w:p>
      <w:pPr>
        <w:spacing w:after="0"/>
        <w:ind w:left="0"/>
        <w:jc w:val="both"/>
      </w:pPr>
      <w:r>
        <w:rPr>
          <w:rFonts w:ascii="Times New Roman"/>
          <w:b w:val="false"/>
          <w:i w:val="false"/>
          <w:color w:val="000000"/>
          <w:sz w:val="28"/>
        </w:rPr>
        <w:t>
      3) егер негізгі борышты және (немесе) сыйақыны өтеу күні демалыс не мереке күніне сәйкес келген жағдайда, негізгі борышты және (немесе) сыйақыны айыпақы (айыппұл, өсімпұл) төлеместен, одан кейінгі жұмыс күні төлеу;</w:t>
      </w:r>
    </w:p>
    <w:p>
      <w:pPr>
        <w:spacing w:after="0"/>
        <w:ind w:left="0"/>
        <w:jc w:val="both"/>
      </w:pPr>
      <w:r>
        <w:rPr>
          <w:rFonts w:ascii="Times New Roman"/>
          <w:b w:val="false"/>
          <w:i w:val="false"/>
          <w:color w:val="000000"/>
          <w:sz w:val="28"/>
        </w:rPr>
        <w:t>
      4) шарт бойынша берілген микрокредит сомаларын айыпақы (айыппұл, өсімпұл) төлемей, ұйымға мерзімінен бұрын толық немесе ішінара қайтару;</w:t>
      </w:r>
    </w:p>
    <w:p>
      <w:pPr>
        <w:spacing w:after="0"/>
        <w:ind w:left="0"/>
        <w:jc w:val="both"/>
      </w:pPr>
      <w:r>
        <w:rPr>
          <w:rFonts w:ascii="Times New Roman"/>
          <w:b w:val="false"/>
          <w:i w:val="false"/>
          <w:color w:val="000000"/>
          <w:sz w:val="28"/>
        </w:rPr>
        <w:t>
      5) қарыз алушы – жеке тұлғаның шарты бойынша міндеттемелерді орындау мерзімі өту бастаған күннен бастап күнтізбелік отыз күн ішінде ұйымға баруы және (немесе) жазбаша нысанда не шартта көзделген тәсілмен шарт бойынша міндеттемелерді орындау мерзімінің өту себептері, кірістері және оның шарттың талаптарына өзгерістер енгізу туралы өтінішіне негіз болатын басқа да расталған мән-жайлар (фактілер) туралы мәліметтерді қамтитын өтініш ұсынуы, оның ішінде мыналармен байланысты:</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w:t>
      </w:r>
    </w:p>
    <w:p>
      <w:pPr>
        <w:spacing w:after="0"/>
        <w:ind w:left="0"/>
        <w:jc w:val="both"/>
      </w:pPr>
      <w:r>
        <w:rPr>
          <w:rFonts w:ascii="Times New Roman"/>
          <w:b w:val="false"/>
          <w:i w:val="false"/>
          <w:color w:val="000000"/>
          <w:sz w:val="28"/>
        </w:rPr>
        <w:t>
      негізгі борыш және (немесе) сыйақы бойынша төлемді кейінге қалдыру;</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w:t>
      </w:r>
    </w:p>
    <w:p>
      <w:pPr>
        <w:spacing w:after="0"/>
        <w:ind w:left="0"/>
        <w:jc w:val="both"/>
      </w:pPr>
      <w:r>
        <w:rPr>
          <w:rFonts w:ascii="Times New Roman"/>
          <w:b w:val="false"/>
          <w:i w:val="false"/>
          <w:color w:val="000000"/>
          <w:sz w:val="28"/>
        </w:rPr>
        <w:t>
      микрокредит мерзімін өзгерту;</w:t>
      </w:r>
    </w:p>
    <w:p>
      <w:pPr>
        <w:spacing w:after="0"/>
        <w:ind w:left="0"/>
        <w:jc w:val="both"/>
      </w:pPr>
      <w:r>
        <w:rPr>
          <w:rFonts w:ascii="Times New Roman"/>
          <w:b w:val="false"/>
          <w:i w:val="false"/>
          <w:color w:val="000000"/>
          <w:sz w:val="28"/>
        </w:rPr>
        <w:t>
      мерзімі өткен негізгі борышты және (немесе) сыйақыны кешіру, микрокредит бойынша айыпақының (айыппұлдың, өсімпұлдың) күшін жою;</w:t>
      </w:r>
    </w:p>
    <w:p>
      <w:pPr>
        <w:spacing w:after="0"/>
        <w:ind w:left="0"/>
        <w:jc w:val="both"/>
      </w:pPr>
      <w:r>
        <w:rPr>
          <w:rFonts w:ascii="Times New Roman"/>
          <w:b w:val="false"/>
          <w:i w:val="false"/>
          <w:color w:val="000000"/>
          <w:sz w:val="28"/>
        </w:rPr>
        <w:t>
      тараптардың келісімінде белгіленген мерзімдерде ипотека нысанасы болып табылатын жылжымайтын мүлікті кепіл берушінің дербес сатуы;</w:t>
      </w:r>
    </w:p>
    <w:p>
      <w:pPr>
        <w:spacing w:after="0"/>
        <w:ind w:left="0"/>
        <w:jc w:val="both"/>
      </w:pPr>
      <w:r>
        <w:rPr>
          <w:rFonts w:ascii="Times New Roman"/>
          <w:b w:val="false"/>
          <w:i w:val="false"/>
          <w:color w:val="000000"/>
          <w:sz w:val="28"/>
        </w:rPr>
        <w:t>
      ұйымға кепілге салынған мүлікті беру жолымен шарт бойынша міндеттемені орындаудың орнына бас тарту ұсыну;</w:t>
      </w:r>
    </w:p>
    <w:p>
      <w:pPr>
        <w:spacing w:after="0"/>
        <w:ind w:left="0"/>
        <w:jc w:val="both"/>
      </w:pPr>
      <w:r>
        <w:rPr>
          <w:rFonts w:ascii="Times New Roman"/>
          <w:b w:val="false"/>
          <w:i w:val="false"/>
          <w:color w:val="000000"/>
          <w:sz w:val="28"/>
        </w:rPr>
        <w:t>
      сатып алушыға шарт бойынша міндеттемені бере отырып, ипотеканың мәні болып табылатын жылжымайтын мүлікті өткізу;</w:t>
      </w:r>
    </w:p>
    <w:p>
      <w:pPr>
        <w:spacing w:after="0"/>
        <w:ind w:left="0"/>
        <w:jc w:val="both"/>
      </w:pPr>
      <w:r>
        <w:rPr>
          <w:rFonts w:ascii="Times New Roman"/>
          <w:b w:val="false"/>
          <w:i w:val="false"/>
          <w:color w:val="000000"/>
          <w:sz w:val="28"/>
        </w:rPr>
        <w:t>
      6) қарыз алушы – жеке тұлғаның Талаптардың 7-тармағы 3) тармақшасының төртінші абзацында көзделген ұйымның шешімін алған күннен бастап күнтізбелік он бес күннің ішінде немесе шарттың талаптарын өзгерту туралы өзара тиімді шешімге қол жеткізілмеген жағдайда, бірмезгілде ұйымға хабарлай отырып, уәкілетті органға жүгіну;</w:t>
      </w:r>
    </w:p>
    <w:p>
      <w:pPr>
        <w:spacing w:after="0"/>
        <w:ind w:left="0"/>
        <w:jc w:val="both"/>
      </w:pPr>
      <w:r>
        <w:rPr>
          <w:rFonts w:ascii="Times New Roman"/>
          <w:b w:val="false"/>
          <w:i w:val="false"/>
          <w:color w:val="000000"/>
          <w:sz w:val="28"/>
        </w:rPr>
        <w:t xml:space="preserve">
      7) қарыз алушы – жеке тұлғаның Заңның 9-1-бабының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тұлғамен келіспеушіліктерді реттеу үшін ұйым осы қарыз алушымен жасалған шарт бойынша құқықты (талапты) басқаға берген жағдайда банк омбудсманына жүгіну;</w:t>
      </w:r>
    </w:p>
    <w:p>
      <w:pPr>
        <w:spacing w:after="0"/>
        <w:ind w:left="0"/>
        <w:jc w:val="both"/>
      </w:pPr>
      <w:r>
        <w:rPr>
          <w:rFonts w:ascii="Times New Roman"/>
          <w:b w:val="false"/>
          <w:i w:val="false"/>
          <w:color w:val="000000"/>
          <w:sz w:val="28"/>
        </w:rPr>
        <w:t>
      8) алынатын қызметтер бойынша даулы жағдайлар туындаған кезде ұйымға жазбаша өтініш жасау мүмкіндігін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"7. Ұйымның міндеттері:</w:t>
      </w:r>
    </w:p>
    <w:bookmarkEnd w:id="10"/>
    <w:p>
      <w:pPr>
        <w:spacing w:after="0"/>
        <w:ind w:left="0"/>
        <w:jc w:val="both"/>
      </w:pPr>
      <w:r>
        <w:rPr>
          <w:rFonts w:ascii="Times New Roman"/>
          <w:b w:val="false"/>
          <w:i w:val="false"/>
          <w:color w:val="000000"/>
          <w:sz w:val="28"/>
        </w:rPr>
        <w:t>
      1) шарт бойынша ұйым құқығының (талабының) үшінші тұлғаға өту талаптары (бұдан әрі – талап ету құқығын басқаға беру шарты) қамтылған шартты жасасу кезінде қарыз алушыны (немесе оның уәкілетті өкілін):</w:t>
      </w:r>
    </w:p>
    <w:p>
      <w:pPr>
        <w:spacing w:after="0"/>
        <w:ind w:left="0"/>
        <w:jc w:val="both"/>
      </w:pPr>
      <w:r>
        <w:rPr>
          <w:rFonts w:ascii="Times New Roman"/>
          <w:b w:val="false"/>
          <w:i w:val="false"/>
          <w:color w:val="000000"/>
          <w:sz w:val="28"/>
        </w:rPr>
        <w:t>
      құқықтарды (талаптарды) үшінші тұлғаға беру мүмкіндігі туралы, сондай-ақ шартта көзделген не Қазақстан Республикасының заңнамасына қайшы келмейтін тәсілмен осындай басқаға беруге байланысты қарыз алушының дербес деректерін өңдеу туралы талап ету құқығын басқаға беру шарты жасалғанға дейін;</w:t>
      </w:r>
    </w:p>
    <w:p>
      <w:pPr>
        <w:spacing w:after="0"/>
        <w:ind w:left="0"/>
        <w:jc w:val="both"/>
      </w:pPr>
      <w:r>
        <w:rPr>
          <w:rFonts w:ascii="Times New Roman"/>
          <w:b w:val="false"/>
          <w:i w:val="false"/>
          <w:color w:val="000000"/>
          <w:sz w:val="28"/>
        </w:rPr>
        <w:t>
      микрокредитті өтеу бойынша бұдан былайғы төлемдердің тағайындалуын, берілген құқықтардың (талаптардың) көлемін, сондай-ақ негізгі борыштың, сыйақының, айыпақының (айыппұлдың, өсімпұлдың) мерзімі өткен және ағымдағы сомаларының қалдықтарының және төленуге жататын басқа да сомаларды көрсете отырып, талап ету құқығын басқаға беру шарты жасалған күннен бастап күнтізбелік отыз күн ішінде шартта көзделген не Қазақстан Республикасының заңнамасына қайшы келмейтін тәсілмен құқықтың (талаптың) үшінші тұлғаға (шарт бойынша құқық (талап) өткен тұлғаның атауы және орналасқан жері) өтуі туралы хабардар етуді;</w:t>
      </w:r>
    </w:p>
    <w:p>
      <w:pPr>
        <w:spacing w:after="0"/>
        <w:ind w:left="0"/>
        <w:jc w:val="both"/>
      </w:pPr>
      <w:r>
        <w:rPr>
          <w:rFonts w:ascii="Times New Roman"/>
          <w:b w:val="false"/>
          <w:i w:val="false"/>
          <w:color w:val="000000"/>
          <w:sz w:val="28"/>
        </w:rPr>
        <w:t>
      2) қарыз алушыны шартта көзделген тәсілмен және мерзімде, бірақ мерзімі өткен күннен бастап күнтізбелік жиырма күннен кешіктірмей:</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төлемдер енгізу қажеттілігі туралы;</w:t>
      </w:r>
    </w:p>
    <w:p>
      <w:pPr>
        <w:spacing w:after="0"/>
        <w:ind w:left="0"/>
        <w:jc w:val="both"/>
      </w:pPr>
      <w:r>
        <w:rPr>
          <w:rFonts w:ascii="Times New Roman"/>
          <w:b w:val="false"/>
          <w:i w:val="false"/>
          <w:color w:val="000000"/>
          <w:sz w:val="28"/>
        </w:rPr>
        <w:t>
      қарыз алушы-жеке тұлғаның шарт бойынша ұйымға жүгіну құқығы;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жөнінде хабардар етуді көздейді.</w:t>
      </w:r>
    </w:p>
    <w:p>
      <w:pPr>
        <w:spacing w:after="0"/>
        <w:ind w:left="0"/>
        <w:jc w:val="both"/>
      </w:pPr>
      <w:r>
        <w:rPr>
          <w:rFonts w:ascii="Times New Roman"/>
          <w:b w:val="false"/>
          <w:i w:val="false"/>
          <w:color w:val="000000"/>
          <w:sz w:val="28"/>
        </w:rPr>
        <w:t>
      Шартта, егер хабарлама борышкерге шартта көзделген мынадай тәсілдердің бірімен: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табыс етілгені туралы хабарламасы бар тапсырыс хатпен жіберілген болса, оның ішінде көрсетілген мекенжайда тұратын отбасының кәмелетке толған мүшелерінің бірі алған болса;</w:t>
      </w:r>
    </w:p>
    <w:p>
      <w:pPr>
        <w:spacing w:after="0"/>
        <w:ind w:left="0"/>
        <w:jc w:val="both"/>
      </w:pPr>
      <w:r>
        <w:rPr>
          <w:rFonts w:ascii="Times New Roman"/>
          <w:b w:val="false"/>
          <w:i w:val="false"/>
          <w:color w:val="000000"/>
          <w:sz w:val="28"/>
        </w:rPr>
        <w:t>
      жеткізілгенін тіркеуді қамтамасыз ететін өзге де байланыс құралдарын пайдалана отырып жіберілсе, ол жеткізілген болып есептеледі деген талап қамтылады;</w:t>
      </w:r>
    </w:p>
    <w:p>
      <w:pPr>
        <w:spacing w:after="0"/>
        <w:ind w:left="0"/>
        <w:jc w:val="both"/>
      </w:pPr>
      <w:r>
        <w:rPr>
          <w:rFonts w:ascii="Times New Roman"/>
          <w:b w:val="false"/>
          <w:i w:val="false"/>
          <w:color w:val="000000"/>
          <w:sz w:val="28"/>
        </w:rPr>
        <w:t>
      3) қарыз алушы – жеке тұлғаның өтінішін алған күннен кейін күнтізбелік он бес күн ішінде шарт талаптарына ұсынылған өзгерістерді қарау және қарыз алушы – жеке тұлғаға жазбаша нысанда не шарт бойынша көзделген тәсілмен:</w:t>
      </w:r>
    </w:p>
    <w:p>
      <w:pPr>
        <w:spacing w:after="0"/>
        <w:ind w:left="0"/>
        <w:jc w:val="both"/>
      </w:pPr>
      <w:r>
        <w:rPr>
          <w:rFonts w:ascii="Times New Roman"/>
          <w:b w:val="false"/>
          <w:i w:val="false"/>
          <w:color w:val="000000"/>
          <w:sz w:val="28"/>
        </w:rPr>
        <w:t>
      шарттың талаптарына ұсынылған өзгерістермен келісуі;</w:t>
      </w:r>
    </w:p>
    <w:p>
      <w:pPr>
        <w:spacing w:after="0"/>
        <w:ind w:left="0"/>
        <w:jc w:val="both"/>
      </w:pPr>
      <w:r>
        <w:rPr>
          <w:rFonts w:ascii="Times New Roman"/>
          <w:b w:val="false"/>
          <w:i w:val="false"/>
          <w:color w:val="000000"/>
          <w:sz w:val="28"/>
        </w:rPr>
        <w:t>
      берешекті реттеу жөніндегі өз ұсыныстары;</w:t>
      </w:r>
    </w:p>
    <w:p>
      <w:pPr>
        <w:spacing w:after="0"/>
        <w:ind w:left="0"/>
        <w:jc w:val="both"/>
      </w:pPr>
      <w:r>
        <w:rPr>
          <w:rFonts w:ascii="Times New Roman"/>
          <w:b w:val="false"/>
          <w:i w:val="false"/>
          <w:color w:val="000000"/>
          <w:sz w:val="28"/>
        </w:rPr>
        <w:t>
      бас тарту себептерінің дәлелді негіздемесін көрсете отырып, шарт талаптарын өзгертуден бас тарту туралы хабарлауды;</w:t>
      </w:r>
    </w:p>
    <w:p>
      <w:pPr>
        <w:spacing w:after="0"/>
        <w:ind w:left="0"/>
        <w:jc w:val="both"/>
      </w:pPr>
      <w:r>
        <w:rPr>
          <w:rFonts w:ascii="Times New Roman"/>
          <w:b w:val="false"/>
          <w:i w:val="false"/>
          <w:color w:val="000000"/>
          <w:sz w:val="28"/>
        </w:rPr>
        <w:t>
      4) ұйым шартта көзделген тәртіппен жақсарту талаптарын қолданған жағдайда шарт талаптарының өзгеруі туралы қарыз алушыны хабардар етуді;</w:t>
      </w:r>
    </w:p>
    <w:p>
      <w:pPr>
        <w:spacing w:after="0"/>
        <w:ind w:left="0"/>
        <w:jc w:val="both"/>
      </w:pPr>
      <w:r>
        <w:rPr>
          <w:rFonts w:ascii="Times New Roman"/>
          <w:b w:val="false"/>
          <w:i w:val="false"/>
          <w:color w:val="000000"/>
          <w:sz w:val="28"/>
        </w:rPr>
        <w:t>
      5) тараптар қол қойған микрокредитті өтеу кестесін шартқа қоса беруді көздейді.</w:t>
      </w:r>
    </w:p>
    <w:p>
      <w:pPr>
        <w:spacing w:after="0"/>
        <w:ind w:left="0"/>
        <w:jc w:val="both"/>
      </w:pPr>
      <w:r>
        <w:rPr>
          <w:rFonts w:ascii="Times New Roman"/>
          <w:b w:val="false"/>
          <w:i w:val="false"/>
          <w:color w:val="000000"/>
          <w:sz w:val="28"/>
        </w:rPr>
        <w:t>
      Қарыз алушының ақшалай міндеттемелері сомасының (мөлшерінің) және (немесе) оларды төлеу мерзімінің өзгеруіне әкелетін микрокредит талаптары өзгерген жағдайда ұйым жаңа талаптар ескерілген, микрокредитті өтеудің жаңа кестесін жасайды және қарыз алушыға береді.</w:t>
      </w:r>
    </w:p>
    <w:p>
      <w:pPr>
        <w:spacing w:after="0"/>
        <w:ind w:left="0"/>
        <w:jc w:val="both"/>
      </w:pPr>
      <w:r>
        <w:rPr>
          <w:rFonts w:ascii="Times New Roman"/>
          <w:b w:val="false"/>
          <w:i w:val="false"/>
          <w:color w:val="000000"/>
          <w:sz w:val="28"/>
        </w:rPr>
        <w:t>
      Осы тармақшаның талаптары, егер микрокредитті өтеу микрокредит мерзімінің соңында біржолғы төлеммен жүзеге асырылған жағдайда, кредиттік желіні беру (ашу) туралы келісімге, сондай-ақ шартқа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"12. Микрокредит беру туралы шартқа тараптар қол қойған микрокредитті өтеу кестесі қоса беріледі.</w:t>
      </w:r>
    </w:p>
    <w:bookmarkEnd w:id="11"/>
    <w:p>
      <w:pPr>
        <w:spacing w:after="0"/>
        <w:ind w:left="0"/>
        <w:jc w:val="both"/>
      </w:pPr>
      <w:r>
        <w:rPr>
          <w:rFonts w:ascii="Times New Roman"/>
          <w:b w:val="false"/>
          <w:i w:val="false"/>
          <w:color w:val="000000"/>
          <w:sz w:val="28"/>
        </w:rPr>
        <w:t>
      Егер қарыз алушы (қоса қарыз алушы) жеке тұлға болып табылса, микрокредит беру күніне жасалған микрокредитті өтеу кестесінде қарыз алушының (қоса қарыз алушының) таңдалған әдіс туралы белгісі бар ұйым ұсынған микрокредитті өтеу әдістерінің тізбесі де болады.</w:t>
      </w:r>
    </w:p>
    <w:p>
      <w:pPr>
        <w:spacing w:after="0"/>
        <w:ind w:left="0"/>
        <w:jc w:val="both"/>
      </w:pPr>
      <w:r>
        <w:rPr>
          <w:rFonts w:ascii="Times New Roman"/>
          <w:b w:val="false"/>
          <w:i w:val="false"/>
          <w:color w:val="000000"/>
          <w:sz w:val="28"/>
        </w:rPr>
        <w:t>
      Микрокредитті өтеу кестесін толтыру жөніндегі талаптар микрокредитті өтеу микрокредит мерзімінің соңында біржолғы төлеммен жүзеге асырылатын шартқа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0" w:id="1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12"/>
    <w:bookmarkStart w:name="z21" w:id="13"/>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қаулыны Қазақстан Республикасының Әділет министрлігінде мемлекеттік тіркеуді;</w:t>
      </w:r>
    </w:p>
    <w:bookmarkEnd w:id="13"/>
    <w:bookmarkStart w:name="z22" w:id="1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4"/>
    <w:bookmarkStart w:name="z23" w:id="1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5"/>
    <w:bookmarkStart w:name="z24" w:id="1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6"/>
    <w:bookmarkStart w:name="z25"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2024 жылғы 20 тамыздан бастап туындаған құқықтық қатынастарға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xml:space="preserve">№ 78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8"/>
    <w:p>
      <w:pPr>
        <w:spacing w:after="0"/>
        <w:ind w:left="0"/>
        <w:jc w:val="both"/>
      </w:pPr>
      <w:r>
        <w:rPr>
          <w:rFonts w:ascii="Times New Roman"/>
          <w:b w:val="false"/>
          <w:i w:val="false"/>
          <w:color w:val="000000"/>
          <w:sz w:val="28"/>
        </w:rPr>
        <w:t>
      ________ ж.____.____. №__________ микрокредит беру туралы шартқа ____ж.______.______. микрокредитті өтеу кестесі</w:t>
      </w:r>
    </w:p>
    <w:bookmarkEnd w:id="18"/>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(берешек)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пайыз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таңдаған микрокредитті өтеу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(аннуитеттік, дифференциалды немесе</w:t>
            </w:r>
          </w:p>
          <w:p>
            <w:pPr>
              <w:spacing w:after="20"/>
              <w:ind w:left="20"/>
              <w:jc w:val="both"/>
            </w:pPr>
            <w:r>
              <w:rPr>
                <w:rFonts w:ascii="Times New Roman"/>
                <w:b w:val="false"/>
                <w:i w:val="false"/>
                <w:color w:val="000000"/>
                <w:sz w:val="20"/>
              </w:rPr>
              <w:t>
микроқаржы ұйымының ішкі</w:t>
            </w:r>
          </w:p>
          <w:p>
            <w:pPr>
              <w:spacing w:after="20"/>
              <w:ind w:left="20"/>
              <w:jc w:val="both"/>
            </w:pPr>
            <w:r>
              <w:rPr>
                <w:rFonts w:ascii="Times New Roman"/>
                <w:b w:val="false"/>
                <w:i w:val="false"/>
                <w:color w:val="000000"/>
                <w:sz w:val="20"/>
              </w:rPr>
              <w:t>
қағидаларына сәйкес басқа әдіс)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(қарыз алушының/қарыз</w:t>
            </w:r>
          </w:p>
          <w:p>
            <w:pPr>
              <w:spacing w:after="20"/>
              <w:ind w:left="20"/>
              <w:jc w:val="both"/>
            </w:pPr>
            <w:r>
              <w:rPr>
                <w:rFonts w:ascii="Times New Roman"/>
                <w:b w:val="false"/>
                <w:i w:val="false"/>
                <w:color w:val="000000"/>
                <w:sz w:val="20"/>
              </w:rPr>
              <w:t>
алушы өкілінің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