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ddf5e4" w14:textId="7ddf5e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"Ойын бизнесін ұйымдастырушының есептілікті ұсыну нысанын, Ойын бизнесін ұйымдастырушы ұсынатын есептілікті жинауды және талдауды жүзеге асыру қағидаларын бекіту туралы" Қазақстан Республикасы Мәдениет және спорт министрінің 2015 жылғы 17 шілдедегі № 249 бұйрығына өзгерістер енгізу туралы</w:t>
      </w:r>
    </w:p>
    <w:p>
      <w:pPr>
        <w:spacing w:after="0"/>
        <w:ind w:left="0"/>
        <w:jc w:val="both"/>
      </w:pPr>
      <w:r>
        <w:rPr>
          <w:rFonts w:ascii="Times New Roman"/>
          <w:b w:val="false"/>
          <w:i w:val="false"/>
          <w:color w:val="000000"/>
          <w:sz w:val="28"/>
        </w:rPr>
        <w:t>Қазақстан Республикасы Туризм және спорт министрінің 2024 жылғы 1 қазандағы № 169 бұйрығы. Қазақстан Республикасының Әділет министрлігінде 2024 жылғы 2 қазанда № 35197 болып тіркелді</w:t>
      </w:r>
    </w:p>
    <w:p>
      <w:pPr>
        <w:spacing w:after="0"/>
        <w:ind w:left="0"/>
        <w:jc w:val="both"/>
      </w:pPr>
      <w:bookmarkStart w:name="z1" w:id="0"/>
      <w:r>
        <w:rPr>
          <w:rFonts w:ascii="Times New Roman"/>
          <w:b w:val="false"/>
          <w:i w:val="false"/>
          <w:color w:val="000000"/>
          <w:sz w:val="28"/>
        </w:rPr>
        <w:t>
      БҰЙЫРАМЫН:</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"Ойын бизнесін ұйымдастырушының есептілікті ұсыну нысанын, Ойын бизнесін ұйымдастырушы ұсынатын есептілікті жинауды және талдауды жүзеге асыру қағидаларын бекіту туралы" Қазақстан Республикасы Мәдениет және спорт министрінің 17 шілдедегі № 249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актілердің мемлекеттік тіркеу тізілімінде № 11948 болып тіркелген) мынадай өзгерістер енгізілсін: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4" w:id="1"/>
    <w:p>
      <w:pPr>
        <w:spacing w:after="0"/>
        <w:ind w:left="0"/>
        <w:jc w:val="both"/>
      </w:pPr>
      <w:r>
        <w:rPr>
          <w:rFonts w:ascii="Times New Roman"/>
          <w:b w:val="false"/>
          <w:i w:val="false"/>
          <w:color w:val="000000"/>
          <w:sz w:val="28"/>
        </w:rPr>
        <w:t xml:space="preserve">
      "Ойын бизнесі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"Мемлекеттік статистика туралы" Қазақстан Республикасының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Қазақстан Республикасы Үкіметінің 2023 жылғы 4 қазандағы № 865 қаулысымен бекітілген Қазақстан Республикасының Туризм және спорт министрлігі туралы Ереженің 15-тармағының </w:t>
      </w:r>
      <w:r>
        <w:rPr>
          <w:rFonts w:ascii="Times New Roman"/>
          <w:b w:val="false"/>
          <w:i w:val="false"/>
          <w:color w:val="000000"/>
          <w:sz w:val="28"/>
        </w:rPr>
        <w:t>155)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1"/>
    <w:bookmarkStart w:name="z5" w:id="2"/>
    <w:p>
      <w:pPr>
        <w:spacing w:after="0"/>
        <w:ind w:left="0"/>
        <w:jc w:val="both"/>
      </w:pPr>
      <w:r>
        <w:rPr>
          <w:rFonts w:ascii="Times New Roman"/>
          <w:b w:val="false"/>
          <w:i w:val="false"/>
          <w:color w:val="000000"/>
          <w:sz w:val="28"/>
        </w:rPr>
        <w:t xml:space="preserve">
      көрсетілген бұйрықпен бекітілген ойын бизнесін ұйымдастырушының есептілігін ұсыну </w:t>
      </w:r>
      <w:r>
        <w:rPr>
          <w:rFonts w:ascii="Times New Roman"/>
          <w:b w:val="false"/>
          <w:i w:val="false"/>
          <w:color w:val="000000"/>
          <w:sz w:val="28"/>
        </w:rPr>
        <w:t>нысаны</w:t>
      </w:r>
      <w:r>
        <w:rPr>
          <w:rFonts w:ascii="Times New Roman"/>
          <w:b w:val="false"/>
          <w:i w:val="false"/>
          <w:color w:val="000000"/>
          <w:sz w:val="28"/>
        </w:rPr>
        <w:t xml:space="preserve"> осы бұйрықтың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6" w:id="3"/>
    <w:p>
      <w:pPr>
        <w:spacing w:after="0"/>
        <w:ind w:left="0"/>
        <w:jc w:val="both"/>
      </w:pPr>
      <w:r>
        <w:rPr>
          <w:rFonts w:ascii="Times New Roman"/>
          <w:b w:val="false"/>
          <w:i w:val="false"/>
          <w:color w:val="000000"/>
          <w:sz w:val="28"/>
        </w:rPr>
        <w:t xml:space="preserve">
      көрсетілген бұйрықпен бекітілген ойын бизнесін ұйымдастырушы ұсынатын есептілікті жинауды және талдауды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w:t>
      </w:r>
      <w:r>
        <w:rPr>
          <w:rFonts w:ascii="Times New Roman"/>
          <w:b w:val="false"/>
          <w:i w:val="false"/>
          <w:color w:val="000000"/>
          <w:sz w:val="28"/>
        </w:rPr>
        <w:t xml:space="preserve"> мынадай редакцияда жазылсын:</w:t>
      </w:r>
    </w:p>
    <w:bookmarkStart w:name="z8" w:id="4"/>
    <w:p>
      <w:pPr>
        <w:spacing w:after="0"/>
        <w:ind w:left="0"/>
        <w:jc w:val="both"/>
      </w:pPr>
      <w:r>
        <w:rPr>
          <w:rFonts w:ascii="Times New Roman"/>
          <w:b w:val="false"/>
          <w:i w:val="false"/>
          <w:color w:val="000000"/>
          <w:sz w:val="28"/>
        </w:rPr>
        <w:t>
      "4. Есептілік қағаз немесе электронды түрде есепті кезеңнен кейінгі айдың 10-күнінен кешіктірмей тоқсан сайын беріледі.</w:t>
      </w:r>
    </w:p>
    <w:bookmarkEnd w:id="4"/>
    <w:bookmarkStart w:name="z9" w:id="5"/>
    <w:p>
      <w:pPr>
        <w:spacing w:after="0"/>
        <w:ind w:left="0"/>
        <w:jc w:val="both"/>
      </w:pPr>
      <w:r>
        <w:rPr>
          <w:rFonts w:ascii="Times New Roman"/>
          <w:b w:val="false"/>
          <w:i w:val="false"/>
          <w:color w:val="000000"/>
          <w:sz w:val="28"/>
        </w:rPr>
        <w:t>
      5. Есептілік мынадай ақпаратты қамтиды:</w:t>
      </w:r>
    </w:p>
    <w:bookmarkEnd w:id="5"/>
    <w:p>
      <w:pPr>
        <w:spacing w:after="0"/>
        <w:ind w:left="0"/>
        <w:jc w:val="both"/>
      </w:pPr>
      <w:r>
        <w:rPr>
          <w:rFonts w:ascii="Times New Roman"/>
          <w:b w:val="false"/>
          <w:i w:val="false"/>
          <w:color w:val="000000"/>
          <w:sz w:val="28"/>
        </w:rPr>
        <w:t>
      1) ойын бизнесін ұйымдастырушының бизнес сәйкестендіру нөмірі туралы мәліметтер;</w:t>
      </w:r>
    </w:p>
    <w:p>
      <w:pPr>
        <w:spacing w:after="0"/>
        <w:ind w:left="0"/>
        <w:jc w:val="both"/>
      </w:pPr>
      <w:r>
        <w:rPr>
          <w:rFonts w:ascii="Times New Roman"/>
          <w:b w:val="false"/>
          <w:i w:val="false"/>
          <w:color w:val="000000"/>
          <w:sz w:val="28"/>
        </w:rPr>
        <w:t>
      2) ойын бизнесін ұйымдастырушының атауы;</w:t>
      </w:r>
    </w:p>
    <w:p>
      <w:pPr>
        <w:spacing w:after="0"/>
        <w:ind w:left="0"/>
        <w:jc w:val="both"/>
      </w:pPr>
      <w:r>
        <w:rPr>
          <w:rFonts w:ascii="Times New Roman"/>
          <w:b w:val="false"/>
          <w:i w:val="false"/>
          <w:color w:val="000000"/>
          <w:sz w:val="28"/>
        </w:rPr>
        <w:t>
      3) қызмет түрі;</w:t>
      </w:r>
    </w:p>
    <w:p>
      <w:pPr>
        <w:spacing w:after="0"/>
        <w:ind w:left="0"/>
        <w:jc w:val="both"/>
      </w:pPr>
      <w:r>
        <w:rPr>
          <w:rFonts w:ascii="Times New Roman"/>
          <w:b w:val="false"/>
          <w:i w:val="false"/>
          <w:color w:val="000000"/>
          <w:sz w:val="28"/>
        </w:rPr>
        <w:t>
      4) заңды мекен-жайы;</w:t>
      </w:r>
    </w:p>
    <w:p>
      <w:pPr>
        <w:spacing w:after="0"/>
        <w:ind w:left="0"/>
        <w:jc w:val="both"/>
      </w:pPr>
      <w:r>
        <w:rPr>
          <w:rFonts w:ascii="Times New Roman"/>
          <w:b w:val="false"/>
          <w:i w:val="false"/>
          <w:color w:val="000000"/>
          <w:sz w:val="28"/>
        </w:rPr>
        <w:t>
      5) есепті кезеңнің басындағы ойын бизнесін ұйымдастырушы қызметкерлерінің саны туралы мәліметтер;</w:t>
      </w:r>
    </w:p>
    <w:p>
      <w:pPr>
        <w:spacing w:after="0"/>
        <w:ind w:left="0"/>
        <w:jc w:val="both"/>
      </w:pPr>
      <w:r>
        <w:rPr>
          <w:rFonts w:ascii="Times New Roman"/>
          <w:b w:val="false"/>
          <w:i w:val="false"/>
          <w:color w:val="000000"/>
          <w:sz w:val="28"/>
        </w:rPr>
        <w:t>
      6) есепті кезеңнің соңында ойын бизнесін ұйымдастырушы қызметкерлерінің саны туралы мәліметтер;</w:t>
      </w:r>
    </w:p>
    <w:p>
      <w:pPr>
        <w:spacing w:after="0"/>
        <w:ind w:left="0"/>
        <w:jc w:val="both"/>
      </w:pPr>
      <w:r>
        <w:rPr>
          <w:rFonts w:ascii="Times New Roman"/>
          <w:b w:val="false"/>
          <w:i w:val="false"/>
          <w:color w:val="000000"/>
          <w:sz w:val="28"/>
        </w:rPr>
        <w:t>
      7) есепті кезеңнің басындағы құмар ойындарға қатысушылардың және (немесе) бәс тігулердің (резиденттер) саны туралы мәліметтер;</w:t>
      </w:r>
    </w:p>
    <w:p>
      <w:pPr>
        <w:spacing w:after="0"/>
        <w:ind w:left="0"/>
        <w:jc w:val="both"/>
      </w:pPr>
      <w:r>
        <w:rPr>
          <w:rFonts w:ascii="Times New Roman"/>
          <w:b w:val="false"/>
          <w:i w:val="false"/>
          <w:color w:val="000000"/>
          <w:sz w:val="28"/>
        </w:rPr>
        <w:t xml:space="preserve">
      8) есепті кезеңнің басындағы құмар ойындарға және (немесе) бәс тігуге (резиденттер емес) қатысушылардың саны туралы мәліметтер; </w:t>
      </w:r>
    </w:p>
    <w:p>
      <w:pPr>
        <w:spacing w:after="0"/>
        <w:ind w:left="0"/>
        <w:jc w:val="both"/>
      </w:pPr>
      <w:r>
        <w:rPr>
          <w:rFonts w:ascii="Times New Roman"/>
          <w:b w:val="false"/>
          <w:i w:val="false"/>
          <w:color w:val="000000"/>
          <w:sz w:val="28"/>
        </w:rPr>
        <w:t>
      9) кезең соңындағы құмар ойындарға және (немесе) бәс тігуге (резиденттер) қатысушылардың саны туралы мәліметтер;</w:t>
      </w:r>
    </w:p>
    <w:p>
      <w:pPr>
        <w:spacing w:after="0"/>
        <w:ind w:left="0"/>
        <w:jc w:val="both"/>
      </w:pPr>
      <w:r>
        <w:rPr>
          <w:rFonts w:ascii="Times New Roman"/>
          <w:b w:val="false"/>
          <w:i w:val="false"/>
          <w:color w:val="000000"/>
          <w:sz w:val="28"/>
        </w:rPr>
        <w:t xml:space="preserve">
      10) кезең соңындағы құмар ойындарға және (немесе) бәс тігуге қатысушылардың (резиденттер емес) саны туралы мәліметтер; </w:t>
      </w:r>
    </w:p>
    <w:p>
      <w:pPr>
        <w:spacing w:after="0"/>
        <w:ind w:left="0"/>
        <w:jc w:val="both"/>
      </w:pPr>
      <w:r>
        <w:rPr>
          <w:rFonts w:ascii="Times New Roman"/>
          <w:b w:val="false"/>
          <w:i w:val="false"/>
          <w:color w:val="000000"/>
          <w:sz w:val="28"/>
        </w:rPr>
        <w:t xml:space="preserve">
      11) "Қылмыстық жолмен алынған кірістерді заңдастыруға (жылыстатуға) және терроризмді қаржыландыруға қарсы іс-қимыл туралы" Қазақстан Республикасының </w:t>
      </w:r>
      <w:r>
        <w:rPr>
          <w:rFonts w:ascii="Times New Roman"/>
          <w:b w:val="false"/>
          <w:i w:val="false"/>
          <w:color w:val="000000"/>
          <w:sz w:val="28"/>
        </w:rPr>
        <w:t>Заңның</w:t>
      </w:r>
      <w:r>
        <w:rPr>
          <w:rFonts w:ascii="Times New Roman"/>
          <w:b w:val="false"/>
          <w:i w:val="false"/>
          <w:color w:val="000000"/>
          <w:sz w:val="28"/>
        </w:rPr>
        <w:t xml:space="preserve"> негіздері бойынша қатысушылармен іскерлік қатынастар орнатудан бас тарту саны туралы мәліметтер;</w:t>
      </w:r>
    </w:p>
    <w:p>
      <w:pPr>
        <w:spacing w:after="0"/>
        <w:ind w:left="0"/>
        <w:jc w:val="both"/>
      </w:pPr>
      <w:r>
        <w:rPr>
          <w:rFonts w:ascii="Times New Roman"/>
          <w:b w:val="false"/>
          <w:i w:val="false"/>
          <w:color w:val="000000"/>
          <w:sz w:val="28"/>
        </w:rPr>
        <w:t xml:space="preserve">
      12) есепті кезеңде құмар ойындардың сол қатысушыларының ойын мекемелеріне бару саны туралы мәліметтер (10-нан аз бару, 10-нан астам бару, 50-ден астам бару); </w:t>
      </w:r>
    </w:p>
    <w:p>
      <w:pPr>
        <w:spacing w:after="0"/>
        <w:ind w:left="0"/>
        <w:jc w:val="both"/>
      </w:pPr>
      <w:r>
        <w:rPr>
          <w:rFonts w:ascii="Times New Roman"/>
          <w:b w:val="false"/>
          <w:i w:val="false"/>
          <w:color w:val="000000"/>
          <w:sz w:val="28"/>
        </w:rPr>
        <w:t>
      13) есепті кезеңде ойын бизнесі саласындағы қызметпен айналысуға лицензияны пайдаланғаны үшін төленген төлемақы сомасы туралы мәліметтер;</w:t>
      </w:r>
    </w:p>
    <w:p>
      <w:pPr>
        <w:spacing w:after="0"/>
        <w:ind w:left="0"/>
        <w:jc w:val="both"/>
      </w:pPr>
      <w:r>
        <w:rPr>
          <w:rFonts w:ascii="Times New Roman"/>
          <w:b w:val="false"/>
          <w:i w:val="false"/>
          <w:color w:val="000000"/>
          <w:sz w:val="28"/>
        </w:rPr>
        <w:t xml:space="preserve">
      14) "Ойын бизнесі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айқындалатын міндетті резервтер түріндегі әрбір лицензияға қамтамасыз ету сомасы туралы мәліметтер;</w:t>
      </w:r>
    </w:p>
    <w:p>
      <w:pPr>
        <w:spacing w:after="0"/>
        <w:ind w:left="0"/>
        <w:jc w:val="both"/>
      </w:pPr>
      <w:r>
        <w:rPr>
          <w:rFonts w:ascii="Times New Roman"/>
          <w:b w:val="false"/>
          <w:i w:val="false"/>
          <w:color w:val="000000"/>
          <w:sz w:val="28"/>
        </w:rPr>
        <w:t>
      15) құмар ойындарға және (немесе) бәс тігуге қатысушыларға төленген ұтыстардың сомалары туралы мәліметтер;</w:t>
      </w:r>
    </w:p>
    <w:p>
      <w:pPr>
        <w:spacing w:after="0"/>
        <w:ind w:left="0"/>
        <w:jc w:val="both"/>
      </w:pPr>
      <w:r>
        <w:rPr>
          <w:rFonts w:ascii="Times New Roman"/>
          <w:b w:val="false"/>
          <w:i w:val="false"/>
          <w:color w:val="000000"/>
          <w:sz w:val="28"/>
        </w:rPr>
        <w:t>
      16) есепті кезеңде жасалған мөлшерлемелердің жалпы сомасы туралы мәліметтер;</w:t>
      </w:r>
    </w:p>
    <w:p>
      <w:pPr>
        <w:spacing w:after="0"/>
        <w:ind w:left="0"/>
        <w:jc w:val="both"/>
      </w:pPr>
      <w:r>
        <w:rPr>
          <w:rFonts w:ascii="Times New Roman"/>
          <w:b w:val="false"/>
          <w:i w:val="false"/>
          <w:color w:val="000000"/>
          <w:sz w:val="28"/>
        </w:rPr>
        <w:t>
      17) ойын жабдығының атауы және түрі;</w:t>
      </w:r>
    </w:p>
    <w:p>
      <w:pPr>
        <w:spacing w:after="0"/>
        <w:ind w:left="0"/>
        <w:jc w:val="both"/>
      </w:pPr>
      <w:r>
        <w:rPr>
          <w:rFonts w:ascii="Times New Roman"/>
          <w:b w:val="false"/>
          <w:i w:val="false"/>
          <w:color w:val="000000"/>
          <w:sz w:val="28"/>
        </w:rPr>
        <w:t xml:space="preserve">
      18) ойын жабдығының саны; </w:t>
      </w:r>
    </w:p>
    <w:p>
      <w:pPr>
        <w:spacing w:after="0"/>
        <w:ind w:left="0"/>
        <w:jc w:val="both"/>
      </w:pPr>
      <w:r>
        <w:rPr>
          <w:rFonts w:ascii="Times New Roman"/>
          <w:b w:val="false"/>
          <w:i w:val="false"/>
          <w:color w:val="000000"/>
          <w:sz w:val="28"/>
        </w:rPr>
        <w:t>
      19) ойын жабдығының сериялық және (немесе) түгендеу нөмірі туралы мәліметтер;</w:t>
      </w:r>
    </w:p>
    <w:p>
      <w:pPr>
        <w:spacing w:after="0"/>
        <w:ind w:left="0"/>
        <w:jc w:val="both"/>
      </w:pPr>
      <w:r>
        <w:rPr>
          <w:rFonts w:ascii="Times New Roman"/>
          <w:b w:val="false"/>
          <w:i w:val="false"/>
          <w:color w:val="000000"/>
          <w:sz w:val="28"/>
        </w:rPr>
        <w:t>
      20) ойын жабдығын өндіруші туралы мәліметтер;</w:t>
      </w:r>
    </w:p>
    <w:p>
      <w:pPr>
        <w:spacing w:after="0"/>
        <w:ind w:left="0"/>
        <w:jc w:val="both"/>
      </w:pPr>
      <w:r>
        <w:rPr>
          <w:rFonts w:ascii="Times New Roman"/>
          <w:b w:val="false"/>
          <w:i w:val="false"/>
          <w:color w:val="000000"/>
          <w:sz w:val="28"/>
        </w:rPr>
        <w:t xml:space="preserve">
      21) ойын жабдығының, ойын автоматтарының техникалық жай-күйі туралы мәліметтер; </w:t>
      </w:r>
    </w:p>
    <w:p>
      <w:pPr>
        <w:spacing w:after="0"/>
        <w:ind w:left="0"/>
        <w:jc w:val="both"/>
      </w:pPr>
      <w:r>
        <w:rPr>
          <w:rFonts w:ascii="Times New Roman"/>
          <w:b w:val="false"/>
          <w:i w:val="false"/>
          <w:color w:val="000000"/>
          <w:sz w:val="28"/>
        </w:rPr>
        <w:t>
      22) технологиялық тұрғыдан ойын автоматына салынған ұтыстың белгіленген пайызы туралы мәліметтер;</w:t>
      </w:r>
    </w:p>
    <w:p>
      <w:pPr>
        <w:spacing w:after="0"/>
        <w:ind w:left="0"/>
        <w:jc w:val="both"/>
      </w:pPr>
      <w:r>
        <w:rPr>
          <w:rFonts w:ascii="Times New Roman"/>
          <w:b w:val="false"/>
          <w:i w:val="false"/>
          <w:color w:val="000000"/>
          <w:sz w:val="28"/>
        </w:rPr>
        <w:t>
      23) бейне жазу жүйелерінің техникалық жай-күйі туралы, оның ішінде бейне жазу жүйесінің атауы, жабдықтың саны, тестілеу күні туралы мәліметтер;</w:t>
      </w:r>
    </w:p>
    <w:p>
      <w:pPr>
        <w:spacing w:after="0"/>
        <w:ind w:left="0"/>
        <w:jc w:val="both"/>
      </w:pPr>
      <w:r>
        <w:rPr>
          <w:rFonts w:ascii="Times New Roman"/>
          <w:b w:val="false"/>
          <w:i w:val="false"/>
          <w:color w:val="000000"/>
          <w:sz w:val="28"/>
        </w:rPr>
        <w:t>
      24) касса (лар) туралы, оның ішінде кассаның түрі, саны және орналасқан жері туралы мәліметтер (мекен-жайы);</w:t>
      </w:r>
    </w:p>
    <w:p>
      <w:pPr>
        <w:spacing w:after="0"/>
        <w:ind w:left="0"/>
        <w:jc w:val="both"/>
      </w:pPr>
      <w:r>
        <w:rPr>
          <w:rFonts w:ascii="Times New Roman"/>
          <w:b w:val="false"/>
          <w:i w:val="false"/>
          <w:color w:val="000000"/>
          <w:sz w:val="28"/>
        </w:rPr>
        <w:t xml:space="preserve">
      25) мемлекеттік кірістер органдарында салық салу объектілерін/касса (ларды) тіркеу есебіне қою туралы мәліметтер; </w:t>
      </w:r>
    </w:p>
    <w:p>
      <w:pPr>
        <w:spacing w:after="0"/>
        <w:ind w:left="0"/>
        <w:jc w:val="both"/>
      </w:pPr>
      <w:r>
        <w:rPr>
          <w:rFonts w:ascii="Times New Roman"/>
          <w:b w:val="false"/>
          <w:i w:val="false"/>
          <w:color w:val="000000"/>
          <w:sz w:val="28"/>
        </w:rPr>
        <w:t xml:space="preserve">
      26) үстелдер санының өзгеруі, жабдықты ауыстыру, оның ішінде ауыстырылған жабдықтың сериялық немесе түгендеу нөмірі туралы мәліметтер; </w:t>
      </w:r>
    </w:p>
    <w:p>
      <w:pPr>
        <w:spacing w:after="0"/>
        <w:ind w:left="0"/>
        <w:jc w:val="both"/>
      </w:pPr>
      <w:r>
        <w:rPr>
          <w:rFonts w:ascii="Times New Roman"/>
          <w:b w:val="false"/>
          <w:i w:val="false"/>
          <w:color w:val="000000"/>
          <w:sz w:val="28"/>
        </w:rPr>
        <w:t xml:space="preserve">
      27) үстелдер санының өзгеруі, жабдықты ауыстыру туралы, оның ішінде лицензия алған кезде көрсетілген ойын үстелдерінің саны туралы мәліметтер; </w:t>
      </w:r>
    </w:p>
    <w:p>
      <w:pPr>
        <w:spacing w:after="0"/>
        <w:ind w:left="0"/>
        <w:jc w:val="both"/>
      </w:pPr>
      <w:r>
        <w:rPr>
          <w:rFonts w:ascii="Times New Roman"/>
          <w:b w:val="false"/>
          <w:i w:val="false"/>
          <w:color w:val="000000"/>
          <w:sz w:val="28"/>
        </w:rPr>
        <w:t>
      28) үстелдер санының өзгеруі, жабдықты ауыстыру туралы мәліметтер, оның ішінде ойын үстелдерінің санын ұлғайту және қысқарту туралы ақпарат;</w:t>
      </w:r>
    </w:p>
    <w:p>
      <w:pPr>
        <w:spacing w:after="0"/>
        <w:ind w:left="0"/>
        <w:jc w:val="both"/>
      </w:pPr>
      <w:r>
        <w:rPr>
          <w:rFonts w:ascii="Times New Roman"/>
          <w:b w:val="false"/>
          <w:i w:val="false"/>
          <w:color w:val="000000"/>
          <w:sz w:val="28"/>
        </w:rPr>
        <w:t xml:space="preserve">
      29) ойын бизнесін ұйымдастырушының құрылтайшылар құрамындағы бенефициарлық меншік иелері, басшылары және ойын бизнесін ұйымдастырушының бірінші басшылары туралы мәліметтер.". </w:t>
      </w:r>
    </w:p>
    <w:bookmarkStart w:name="z10" w:id="6"/>
    <w:p>
      <w:pPr>
        <w:spacing w:after="0"/>
        <w:ind w:left="0"/>
        <w:jc w:val="both"/>
      </w:pPr>
      <w:r>
        <w:rPr>
          <w:rFonts w:ascii="Times New Roman"/>
          <w:b w:val="false"/>
          <w:i w:val="false"/>
          <w:color w:val="000000"/>
          <w:sz w:val="28"/>
        </w:rPr>
        <w:t xml:space="preserve">
      2. Қазақстан Республикасы Туризм және спорт министрлігінің Ойын бизнесі мен лотереяны реттеу комитеті Қазақстан Республикасының заңнамасымен белгіленген тәртіппен: </w:t>
      </w:r>
    </w:p>
    <w:bookmarkEnd w:id="6"/>
    <w:bookmarkStart w:name="z11" w:id="7"/>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7"/>
    <w:bookmarkStart w:name="z12" w:id="8"/>
    <w:p>
      <w:pPr>
        <w:spacing w:after="0"/>
        <w:ind w:left="0"/>
        <w:jc w:val="both"/>
      </w:pPr>
      <w:r>
        <w:rPr>
          <w:rFonts w:ascii="Times New Roman"/>
          <w:b w:val="false"/>
          <w:i w:val="false"/>
          <w:color w:val="000000"/>
          <w:sz w:val="28"/>
        </w:rPr>
        <w:t>
      2) осы бұйрық қолданысқа енгізілгеннен кейін үш жұмыс күні ішінде оны Қазақстан Республикасы Туризм және спорт министрлігінің интернет-ресурсында орналастыруды;</w:t>
      </w:r>
    </w:p>
    <w:bookmarkEnd w:id="8"/>
    <w:bookmarkStart w:name="z13" w:id="9"/>
    <w:p>
      <w:pPr>
        <w:spacing w:after="0"/>
        <w:ind w:left="0"/>
        <w:jc w:val="both"/>
      </w:pPr>
      <w:r>
        <w:rPr>
          <w:rFonts w:ascii="Times New Roman"/>
          <w:b w:val="false"/>
          <w:i w:val="false"/>
          <w:color w:val="000000"/>
          <w:sz w:val="28"/>
        </w:rPr>
        <w:t>
      3) осы тармақта көзделген іс-шаралар орындалғаннан кейін үш жұмыс күні ішінде Қазақстан Республикасы Туризм және спорт министрлігінің Заң қызметі департаментіне іс-шаралардың орындалуы туралы мәліметтерді ұсынуды қамтамасыз етсін.</w:t>
      </w:r>
    </w:p>
    <w:bookmarkEnd w:id="9"/>
    <w:bookmarkStart w:name="z14" w:id="10"/>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Туризм және спорт вице-министріне жүктелсін.</w:t>
      </w:r>
    </w:p>
    <w:bookmarkEnd w:id="10"/>
    <w:bookmarkStart w:name="z15" w:id="11"/>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туризм және спорт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Мырзабосынов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Цифрлық даму, инновациялар </w:t>
      </w:r>
    </w:p>
    <w:p>
      <w:pPr>
        <w:spacing w:after="0"/>
        <w:ind w:left="0"/>
        <w:jc w:val="both"/>
      </w:pPr>
      <w:r>
        <w:rPr>
          <w:rFonts w:ascii="Times New Roman"/>
          <w:b w:val="false"/>
          <w:i w:val="false"/>
          <w:color w:val="000000"/>
          <w:sz w:val="28"/>
        </w:rPr>
        <w:t>
      және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Стратегиялық жоспарлау </w:t>
      </w:r>
    </w:p>
    <w:p>
      <w:pPr>
        <w:spacing w:after="0"/>
        <w:ind w:left="0"/>
        <w:jc w:val="both"/>
      </w:pPr>
      <w:r>
        <w:rPr>
          <w:rFonts w:ascii="Times New Roman"/>
          <w:b w:val="false"/>
          <w:i w:val="false"/>
          <w:color w:val="000000"/>
          <w:sz w:val="28"/>
        </w:rPr>
        <w:t xml:space="preserve">
      және реформалар агенттігінің </w:t>
      </w:r>
    </w:p>
    <w:p>
      <w:pPr>
        <w:spacing w:after="0"/>
        <w:ind w:left="0"/>
        <w:jc w:val="both"/>
      </w:pPr>
      <w:r>
        <w:rPr>
          <w:rFonts w:ascii="Times New Roman"/>
          <w:b w:val="false"/>
          <w:i w:val="false"/>
          <w:color w:val="000000"/>
          <w:sz w:val="28"/>
        </w:rPr>
        <w:t xml:space="preserve">
      Ұлттық статистика бюросы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туризм және спорт министрі</w:t>
            </w:r>
            <w:r>
              <w:br/>
            </w:r>
            <w:r>
              <w:rPr>
                <w:rFonts w:ascii="Times New Roman"/>
                <w:b w:val="false"/>
                <w:i w:val="false"/>
                <w:color w:val="000000"/>
                <w:sz w:val="20"/>
              </w:rPr>
              <w:t>2024 жылғы 1 қазандағы</w:t>
            </w:r>
            <w:r>
              <w:br/>
            </w:r>
            <w:r>
              <w:rPr>
                <w:rFonts w:ascii="Times New Roman"/>
                <w:b w:val="false"/>
                <w:i w:val="false"/>
                <w:color w:val="000000"/>
                <w:sz w:val="20"/>
              </w:rPr>
              <w:t>№ 169 бұйрығына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спорт</w:t>
            </w:r>
            <w:r>
              <w:br/>
            </w:r>
            <w:r>
              <w:rPr>
                <w:rFonts w:ascii="Times New Roman"/>
                <w:b w:val="false"/>
                <w:i w:val="false"/>
                <w:color w:val="000000"/>
                <w:sz w:val="20"/>
              </w:rPr>
              <w:t>министрінің</w:t>
            </w:r>
            <w:r>
              <w:br/>
            </w:r>
            <w:r>
              <w:rPr>
                <w:rFonts w:ascii="Times New Roman"/>
                <w:b w:val="false"/>
                <w:i w:val="false"/>
                <w:color w:val="000000"/>
                <w:sz w:val="20"/>
              </w:rPr>
              <w:t>2015 жылғы 17 шілдедегі</w:t>
            </w:r>
            <w:r>
              <w:br/>
            </w:r>
            <w:r>
              <w:rPr>
                <w:rFonts w:ascii="Times New Roman"/>
                <w:b w:val="false"/>
                <w:i w:val="false"/>
                <w:color w:val="000000"/>
                <w:sz w:val="20"/>
              </w:rPr>
              <w:t>№ 249 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Ұсынылады: Қазақстан Республикасы Туризм және спорт министрлігінің Ойын бизнесі мен лотереяны реттеу комитетіне</w:t>
      </w:r>
    </w:p>
    <w:p>
      <w:pPr>
        <w:spacing w:after="0"/>
        <w:ind w:left="0"/>
        <w:jc w:val="both"/>
      </w:pPr>
      <w:r>
        <w:rPr>
          <w:rFonts w:ascii="Times New Roman"/>
          <w:b w:val="false"/>
          <w:i w:val="false"/>
          <w:color w:val="000000"/>
          <w:sz w:val="28"/>
        </w:rPr>
        <w:t>
      Әкімшілік деректер нысаны интернет-ресурста орналастырылған: www.tsm.gov.kz</w:t>
      </w:r>
    </w:p>
    <w:p>
      <w:pPr>
        <w:spacing w:after="0"/>
        <w:ind w:left="0"/>
        <w:jc w:val="both"/>
      </w:pPr>
      <w:r>
        <w:rPr>
          <w:rFonts w:ascii="Times New Roman"/>
          <w:b w:val="false"/>
          <w:i w:val="false"/>
          <w:color w:val="000000"/>
          <w:sz w:val="28"/>
        </w:rPr>
        <w:t>
      Ойын бизнесін ұйымдастырушының есептілігін ұсыну нысаны</w:t>
      </w:r>
    </w:p>
    <w:p>
      <w:pPr>
        <w:spacing w:after="0"/>
        <w:ind w:left="0"/>
        <w:jc w:val="both"/>
      </w:pPr>
      <w:r>
        <w:rPr>
          <w:rFonts w:ascii="Times New Roman"/>
          <w:b w:val="false"/>
          <w:i w:val="false"/>
          <w:color w:val="000000"/>
          <w:sz w:val="28"/>
        </w:rPr>
        <w:t>
      Есепті кезең ________20__жыл</w:t>
      </w:r>
    </w:p>
    <w:p>
      <w:pPr>
        <w:spacing w:after="0"/>
        <w:ind w:left="0"/>
        <w:jc w:val="both"/>
      </w:pPr>
      <w:r>
        <w:rPr>
          <w:rFonts w:ascii="Times New Roman"/>
          <w:b w:val="false"/>
          <w:i w:val="false"/>
          <w:color w:val="000000"/>
          <w:sz w:val="28"/>
        </w:rPr>
        <w:t>
      Индекс: 1-(ОИБ)</w:t>
      </w:r>
    </w:p>
    <w:p>
      <w:pPr>
        <w:spacing w:after="0"/>
        <w:ind w:left="0"/>
        <w:jc w:val="both"/>
      </w:pPr>
      <w:r>
        <w:rPr>
          <w:rFonts w:ascii="Times New Roman"/>
          <w:b w:val="false"/>
          <w:i w:val="false"/>
          <w:color w:val="000000"/>
          <w:sz w:val="28"/>
        </w:rPr>
        <w:t>
      Кезеңділігі: тоқсан сайын</w:t>
      </w:r>
    </w:p>
    <w:p>
      <w:pPr>
        <w:spacing w:after="0"/>
        <w:ind w:left="0"/>
        <w:jc w:val="both"/>
      </w:pPr>
      <w:r>
        <w:rPr>
          <w:rFonts w:ascii="Times New Roman"/>
          <w:b w:val="false"/>
          <w:i w:val="false"/>
          <w:color w:val="000000"/>
          <w:sz w:val="28"/>
        </w:rPr>
        <w:t>
      Ақпаратты ұсынатын тұлғалар тобы: ойын бизнесін ұйымдастырушылар (құмар ойындарды және (немесе) бәс тігуді ұйымдастыруды және өткізуді жүзеге асыратын заңды тұлғалар)</w:t>
      </w:r>
    </w:p>
    <w:p>
      <w:pPr>
        <w:spacing w:after="0"/>
        <w:ind w:left="0"/>
        <w:jc w:val="both"/>
      </w:pPr>
      <w:r>
        <w:rPr>
          <w:rFonts w:ascii="Times New Roman"/>
          <w:b w:val="false"/>
          <w:i w:val="false"/>
          <w:color w:val="000000"/>
          <w:sz w:val="28"/>
        </w:rPr>
        <w:t xml:space="preserve">
      Әкімшілік деректер нысанын ұсыну мерзімі: есепті кезеңнен кейінгі айдың 10-күнінен кешіктірмей, тоқсанына бір рет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бизнесін ұйымдастырушының бизнес сәйкестендіру нөмірі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бизнесін ұйымдастырушының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бизнесін ұйымдастырушы қызметкерлерінің саны, адам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құмар ойындарға және (немесе) бәс тігуге қатысушылардың саны, адам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құмар ойындарға және (немесе) бәс тігуге қатысушылардың саны, адам</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КЖ/ТҚҚ туралы </w:t>
            </w:r>
            <w:r>
              <w:rPr>
                <w:rFonts w:ascii="Times New Roman"/>
                <w:b w:val="false"/>
                <w:i w:val="false"/>
                <w:color w:val="000000"/>
                <w:sz w:val="20"/>
              </w:rPr>
              <w:t>Заңның</w:t>
            </w:r>
            <w:r>
              <w:rPr>
                <w:rFonts w:ascii="Times New Roman"/>
                <w:b w:val="false"/>
                <w:i w:val="false"/>
                <w:color w:val="000000"/>
                <w:sz w:val="20"/>
              </w:rPr>
              <w:t xml:space="preserve"> негіздері бойынша қатысушылармен іскерлік қатынастар орнатудан бас тарту саны*, адам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емес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резиденттер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емес</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құмар ойындарға бірдей қатысушылардың ойын мекемелеріне бару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ойын бизнесі саласындағы қызметпен айналысуға лицензияны пайдаланғаны үшін төленген төлемақы сомасы туралы мәліметтер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Есептілікті ұсынған күнгі жағдай бойынша банкте (банктерде) нақты орналастырылған міндетті резервтердің сомалары туралы мәліметтер**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Құмар ойындарға және (немесе) бәс тігуге қатысушыларға төленген ұтыстардың сомалары туралы мәліметтер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жасалған мөлшерлемердың жалпы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аз келу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астам келу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астам келу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жабдығының атауы және түрі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жабдығының саны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жабдығының сериялық және (немесе) түгендеу нөмірі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жабдығының, ойын автоматтарының техникалық жай-күйі (жаңа/ қолданылған)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 тестілеу күні (жаңа ойын автоматтары үшін)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тұрғыдан ойын автоматына салынған ұтыстың белгіленген пайызы (ойын автоматтары залы үшін)</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 жазу жүйелерінің техникалық жай-күйі туралы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 жазу жүйесінің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жағдайы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 тестілеу күні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 (лар) туралы деректер, оның ішінде кассаның түрі, саны және орналасқан жері (мекен-жайы)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кіріс органдарында салық салу объектілерді/ касса (ларды) тіркеу есебіне қою туралы мәліметтер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Үстелдер санының өзгеруі, жабдықты ауыстыру туралы мәліметтер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бизнесін ұйымдастырушының құрылтайшылар құрамындағы бенефициарлық меншік иелері, басшылары және ойын бизнесін ұйымдастырушының бірінші басшылары туралы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Ауыстырылған жабдықтың сериялық немесе түгендеу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алу кезінде көрсетілген ойын үстелдерінің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үстелдерінің санын ұлғайту және қысқарту туралы ақпарат</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 КЖ/ТҚҚ туралы </w:t>
      </w:r>
      <w:r>
        <w:rPr>
          <w:rFonts w:ascii="Times New Roman"/>
          <w:b w:val="false"/>
          <w:i w:val="false"/>
          <w:color w:val="000000"/>
          <w:sz w:val="28"/>
        </w:rPr>
        <w:t>Заңы</w:t>
      </w:r>
      <w:r>
        <w:rPr>
          <w:rFonts w:ascii="Times New Roman"/>
          <w:b w:val="false"/>
          <w:i w:val="false"/>
          <w:color w:val="000000"/>
          <w:sz w:val="28"/>
        </w:rPr>
        <w:t xml:space="preserve"> – "Қылмыстық жолмен алынған кірістерді заңдастыруға (жылыстатуға) және терроризмді қаржыландыруға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 Міндетті резервтердің болуын растау мақсатында есептілікке банктік салым шартын жасасу кезінде ашылған банктік шоттар бойынша ақшаның болуы және қозғалысы туралы анықтама қоса беріледі </w:t>
      </w:r>
    </w:p>
    <w:p>
      <w:pPr>
        <w:spacing w:after="0"/>
        <w:ind w:left="0"/>
        <w:jc w:val="both"/>
      </w:pPr>
      <w:r>
        <w:rPr>
          <w:rFonts w:ascii="Times New Roman"/>
          <w:b w:val="false"/>
          <w:i w:val="false"/>
          <w:color w:val="000000"/>
          <w:sz w:val="28"/>
        </w:rPr>
        <w:t>
      Ұйымның атауы: _________________________________________________</w:t>
      </w:r>
    </w:p>
    <w:p>
      <w:pPr>
        <w:spacing w:after="0"/>
        <w:ind w:left="0"/>
        <w:jc w:val="both"/>
      </w:pPr>
      <w:r>
        <w:rPr>
          <w:rFonts w:ascii="Times New Roman"/>
          <w:b w:val="false"/>
          <w:i w:val="false"/>
          <w:color w:val="000000"/>
          <w:sz w:val="28"/>
        </w:rPr>
        <w:t>
      Қызмет түрі _____________________________________________________</w:t>
      </w:r>
    </w:p>
    <w:p>
      <w:pPr>
        <w:spacing w:after="0"/>
        <w:ind w:left="0"/>
        <w:jc w:val="both"/>
      </w:pPr>
      <w:r>
        <w:rPr>
          <w:rFonts w:ascii="Times New Roman"/>
          <w:b w:val="false"/>
          <w:i w:val="false"/>
          <w:color w:val="000000"/>
          <w:sz w:val="28"/>
        </w:rPr>
        <w:t>
      Заңды мекен-жайы ________________________________________________</w:t>
      </w:r>
    </w:p>
    <w:p>
      <w:pPr>
        <w:spacing w:after="0"/>
        <w:ind w:left="0"/>
        <w:jc w:val="both"/>
      </w:pPr>
      <w:r>
        <w:rPr>
          <w:rFonts w:ascii="Times New Roman"/>
          <w:b w:val="false"/>
          <w:i w:val="false"/>
          <w:color w:val="000000"/>
          <w:sz w:val="28"/>
        </w:rPr>
        <w:t>
      Бизнес сәйкестендіру нөмірі ________________________________________</w:t>
      </w:r>
    </w:p>
    <w:p>
      <w:pPr>
        <w:spacing w:after="0"/>
        <w:ind w:left="0"/>
        <w:jc w:val="both"/>
      </w:pPr>
      <w:r>
        <w:rPr>
          <w:rFonts w:ascii="Times New Roman"/>
          <w:b w:val="false"/>
          <w:i w:val="false"/>
          <w:color w:val="000000"/>
          <w:sz w:val="28"/>
        </w:rPr>
        <w:t>
      Ойын мекемесінің немесе тауар белгісінің атауы (болған жағдайда) _________________</w:t>
      </w:r>
    </w:p>
    <w:p>
      <w:pPr>
        <w:spacing w:after="0"/>
        <w:ind w:left="0"/>
        <w:jc w:val="both"/>
      </w:pPr>
      <w:r>
        <w:rPr>
          <w:rFonts w:ascii="Times New Roman"/>
          <w:b w:val="false"/>
          <w:i w:val="false"/>
          <w:color w:val="000000"/>
          <w:sz w:val="28"/>
        </w:rPr>
        <w:t>
      Интернет-ресурс (болған жағдайда) ___________________________</w:t>
      </w:r>
    </w:p>
    <w:p>
      <w:pPr>
        <w:spacing w:after="0"/>
        <w:ind w:left="0"/>
        <w:jc w:val="both"/>
      </w:pPr>
      <w:r>
        <w:rPr>
          <w:rFonts w:ascii="Times New Roman"/>
          <w:b w:val="false"/>
          <w:i w:val="false"/>
          <w:color w:val="000000"/>
          <w:sz w:val="28"/>
        </w:rPr>
        <w:t>
      Электрондық пошта мекенжайы____________________________________</w:t>
      </w:r>
    </w:p>
    <w:p>
      <w:pPr>
        <w:spacing w:after="0"/>
        <w:ind w:left="0"/>
        <w:jc w:val="both"/>
      </w:pPr>
      <w:r>
        <w:rPr>
          <w:rFonts w:ascii="Times New Roman"/>
          <w:b w:val="false"/>
          <w:i w:val="false"/>
          <w:color w:val="000000"/>
          <w:sz w:val="28"/>
        </w:rPr>
        <w:t>
      Телефон:________________________________________________________</w:t>
      </w:r>
    </w:p>
    <w:p>
      <w:pPr>
        <w:spacing w:after="0"/>
        <w:ind w:left="0"/>
        <w:jc w:val="both"/>
      </w:pPr>
      <w:r>
        <w:rPr>
          <w:rFonts w:ascii="Times New Roman"/>
          <w:b w:val="false"/>
          <w:i w:val="false"/>
          <w:color w:val="000000"/>
          <w:sz w:val="28"/>
        </w:rPr>
        <w:t xml:space="preserve">
      Берілген лицензияның нөмірі мен күні_______________________________ </w:t>
      </w:r>
    </w:p>
    <w:p>
      <w:pPr>
        <w:spacing w:after="0"/>
        <w:ind w:left="0"/>
        <w:jc w:val="both"/>
      </w:pPr>
      <w:r>
        <w:rPr>
          <w:rFonts w:ascii="Times New Roman"/>
          <w:b w:val="false"/>
          <w:i w:val="false"/>
          <w:color w:val="000000"/>
          <w:sz w:val="28"/>
        </w:rPr>
        <w:t>
      ____________парақта қоса беріледі.</w:t>
      </w:r>
    </w:p>
    <w:p>
      <w:pPr>
        <w:spacing w:after="0"/>
        <w:ind w:left="0"/>
        <w:jc w:val="both"/>
      </w:pPr>
      <w:r>
        <w:rPr>
          <w:rFonts w:ascii="Times New Roman"/>
          <w:b w:val="false"/>
          <w:i w:val="false"/>
          <w:color w:val="000000"/>
          <w:sz w:val="28"/>
        </w:rPr>
        <w:t>
      Осымен расталады: осы есептілікте көрсетілген барлық мәліметтер және қоса беріліп отырған құжаттар шындыққа сәйкес келеді және жарамды болып табылады.</w:t>
      </w:r>
    </w:p>
    <w:p>
      <w:pPr>
        <w:spacing w:after="0"/>
        <w:ind w:left="0"/>
        <w:jc w:val="both"/>
      </w:pPr>
      <w:r>
        <w:rPr>
          <w:rFonts w:ascii="Times New Roman"/>
          <w:b w:val="false"/>
          <w:i w:val="false"/>
          <w:color w:val="000000"/>
          <w:sz w:val="28"/>
        </w:rPr>
        <w:t>
      Жауапты тұлға ______________________ қолы</w:t>
      </w:r>
    </w:p>
    <w:p>
      <w:pPr>
        <w:spacing w:after="0"/>
        <w:ind w:left="0"/>
        <w:jc w:val="both"/>
      </w:pPr>
      <w:r>
        <w:rPr>
          <w:rFonts w:ascii="Times New Roman"/>
          <w:b w:val="false"/>
          <w:i w:val="false"/>
          <w:color w:val="000000"/>
          <w:sz w:val="28"/>
        </w:rPr>
        <w:t>
      _____________________</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xml:space="preserve">
      Басшы немесе қол қоюға уәкілетті тұлға ___________________ қолы немесе </w:t>
      </w:r>
    </w:p>
    <w:p>
      <w:pPr>
        <w:spacing w:after="0"/>
        <w:ind w:left="0"/>
        <w:jc w:val="both"/>
      </w:pPr>
      <w:r>
        <w:rPr>
          <w:rFonts w:ascii="Times New Roman"/>
          <w:b w:val="false"/>
          <w:i w:val="false"/>
          <w:color w:val="000000"/>
          <w:sz w:val="28"/>
        </w:rPr>
        <w:t xml:space="preserve">
      электрондық цифрлық қолтаңба ________________________________________ </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Мөр орны (болған жағдайда)</w:t>
      </w:r>
    </w:p>
    <w:bookmarkStart w:name="z19" w:id="12"/>
    <w:p>
      <w:pPr>
        <w:spacing w:after="0"/>
        <w:ind w:left="0"/>
        <w:jc w:val="left"/>
      </w:pPr>
      <w:r>
        <w:rPr>
          <w:rFonts w:ascii="Times New Roman"/>
          <w:b/>
          <w:i w:val="false"/>
          <w:color w:val="000000"/>
        </w:rPr>
        <w:t xml:space="preserve"> Әкімшілік деректерді жинау үшін арналған нысанды толтыру бойынша түсіндірме</w:t>
      </w:r>
    </w:p>
    <w:bookmarkEnd w:id="12"/>
    <w:p>
      <w:pPr>
        <w:spacing w:after="0"/>
        <w:ind w:left="0"/>
        <w:jc w:val="both"/>
      </w:pPr>
      <w:r>
        <w:rPr>
          <w:rFonts w:ascii="Times New Roman"/>
          <w:b w:val="false"/>
          <w:i w:val="false"/>
          <w:color w:val="000000"/>
          <w:sz w:val="28"/>
        </w:rPr>
        <w:t xml:space="preserve">
      Ойын бизнесін ұйымдастырушының есеп беру нысаны </w:t>
      </w:r>
    </w:p>
    <w:p>
      <w:pPr>
        <w:spacing w:after="0"/>
        <w:ind w:left="0"/>
        <w:jc w:val="both"/>
      </w:pPr>
      <w:r>
        <w:rPr>
          <w:rFonts w:ascii="Times New Roman"/>
          <w:b w:val="false"/>
          <w:i w:val="false"/>
          <w:color w:val="000000"/>
          <w:sz w:val="28"/>
        </w:rPr>
        <w:t>
      Индекс: 1 - (ОИБ), кезеңділігі: тоқсан сайын</w:t>
      </w:r>
    </w:p>
    <w:bookmarkStart w:name="z20" w:id="13"/>
    <w:p>
      <w:pPr>
        <w:spacing w:after="0"/>
        <w:ind w:left="0"/>
        <w:jc w:val="left"/>
      </w:pPr>
      <w:r>
        <w:rPr>
          <w:rFonts w:ascii="Times New Roman"/>
          <w:b/>
          <w:i w:val="false"/>
          <w:color w:val="000000"/>
        </w:rPr>
        <w:t xml:space="preserve"> 1-тарау. Жалпы ережелер</w:t>
      </w:r>
    </w:p>
    <w:bookmarkEnd w:id="13"/>
    <w:bookmarkStart w:name="z21" w:id="14"/>
    <w:p>
      <w:pPr>
        <w:spacing w:after="0"/>
        <w:ind w:left="0"/>
        <w:jc w:val="both"/>
      </w:pPr>
      <w:r>
        <w:rPr>
          <w:rFonts w:ascii="Times New Roman"/>
          <w:b w:val="false"/>
          <w:i w:val="false"/>
          <w:color w:val="000000"/>
          <w:sz w:val="28"/>
        </w:rPr>
        <w:t>
      1. Осы түсіндірме ойын бизнесін ұйымдастырушының есептілікті ұсыну нысанын толтыру бойынша бірыңғай талаптарды айқындайды.</w:t>
      </w:r>
    </w:p>
    <w:bookmarkEnd w:id="14"/>
    <w:bookmarkStart w:name="z22" w:id="15"/>
    <w:p>
      <w:pPr>
        <w:spacing w:after="0"/>
        <w:ind w:left="0"/>
        <w:jc w:val="both"/>
      </w:pPr>
      <w:r>
        <w:rPr>
          <w:rFonts w:ascii="Times New Roman"/>
          <w:b w:val="false"/>
          <w:i w:val="false"/>
          <w:color w:val="000000"/>
          <w:sz w:val="28"/>
        </w:rPr>
        <w:t>
      2. Нысанды ойын бизнесін ұйымдастырушылар (құмар ойындарды және (немесе) бәс тігуді ұйымдастыруды және өткізуді жүзеге асыратын заңды тұлғалар) толтырады және ойын бизнесі саласындағы уәкілетті органға ұсынады.</w:t>
      </w:r>
    </w:p>
    <w:bookmarkEnd w:id="15"/>
    <w:bookmarkStart w:name="z23" w:id="16"/>
    <w:p>
      <w:pPr>
        <w:spacing w:after="0"/>
        <w:ind w:left="0"/>
        <w:jc w:val="both"/>
      </w:pPr>
      <w:r>
        <w:rPr>
          <w:rFonts w:ascii="Times New Roman"/>
          <w:b w:val="false"/>
          <w:i w:val="false"/>
          <w:color w:val="000000"/>
          <w:sz w:val="28"/>
        </w:rPr>
        <w:t>
      3. Нысан ойын бизнесін ұйымдастырушы басшысының не оны алмастыратын тұлғаның қолымен немесе электрондық цифрлық қолтаңбасымен (міндеттерді жүктеу туралы бұйрықтың көшірмесін қоса бере отырып), сондай-ақ ұйымның мөрімен (бар болса) куәландырылады.</w:t>
      </w:r>
    </w:p>
    <w:bookmarkEnd w:id="16"/>
    <w:bookmarkStart w:name="z24" w:id="17"/>
    <w:p>
      <w:pPr>
        <w:spacing w:after="0"/>
        <w:ind w:left="0"/>
        <w:jc w:val="both"/>
      </w:pPr>
      <w:r>
        <w:rPr>
          <w:rFonts w:ascii="Times New Roman"/>
          <w:b w:val="false"/>
          <w:i w:val="false"/>
          <w:color w:val="000000"/>
          <w:sz w:val="28"/>
        </w:rPr>
        <w:t>
      4. Нысан тоқсан сайын, есепті кезеңнен кейінгі айдың 10-күнінен кешіктірмей ұсынылады.</w:t>
      </w:r>
    </w:p>
    <w:bookmarkEnd w:id="17"/>
    <w:bookmarkStart w:name="z25" w:id="18"/>
    <w:p>
      <w:pPr>
        <w:spacing w:after="0"/>
        <w:ind w:left="0"/>
        <w:jc w:val="left"/>
      </w:pPr>
      <w:r>
        <w:rPr>
          <w:rFonts w:ascii="Times New Roman"/>
          <w:b/>
          <w:i w:val="false"/>
          <w:color w:val="000000"/>
        </w:rPr>
        <w:t xml:space="preserve"> 2-тарау. Нысанды толтыру бойынша түсініктеме</w:t>
      </w:r>
    </w:p>
    <w:bookmarkEnd w:id="18"/>
    <w:bookmarkStart w:name="z26" w:id="19"/>
    <w:p>
      <w:pPr>
        <w:spacing w:after="0"/>
        <w:ind w:left="0"/>
        <w:jc w:val="both"/>
      </w:pPr>
      <w:r>
        <w:rPr>
          <w:rFonts w:ascii="Times New Roman"/>
          <w:b w:val="false"/>
          <w:i w:val="false"/>
          <w:color w:val="000000"/>
          <w:sz w:val="28"/>
        </w:rPr>
        <w:t>
      5. 1-бағанда реттік нөмірі толтырылады.</w:t>
      </w:r>
    </w:p>
    <w:bookmarkEnd w:id="19"/>
    <w:bookmarkStart w:name="z27" w:id="20"/>
    <w:p>
      <w:pPr>
        <w:spacing w:after="0"/>
        <w:ind w:left="0"/>
        <w:jc w:val="both"/>
      </w:pPr>
      <w:r>
        <w:rPr>
          <w:rFonts w:ascii="Times New Roman"/>
          <w:b w:val="false"/>
          <w:i w:val="false"/>
          <w:color w:val="000000"/>
          <w:sz w:val="28"/>
        </w:rPr>
        <w:t>
      6. 2-бағанда ойын бизнесін ұйымдастырушының бизнес сәйкестендіру нөмірі көрсетіледі.</w:t>
      </w:r>
    </w:p>
    <w:bookmarkEnd w:id="20"/>
    <w:bookmarkStart w:name="z28" w:id="21"/>
    <w:p>
      <w:pPr>
        <w:spacing w:after="0"/>
        <w:ind w:left="0"/>
        <w:jc w:val="both"/>
      </w:pPr>
      <w:r>
        <w:rPr>
          <w:rFonts w:ascii="Times New Roman"/>
          <w:b w:val="false"/>
          <w:i w:val="false"/>
          <w:color w:val="000000"/>
          <w:sz w:val="28"/>
        </w:rPr>
        <w:t>
      7. 3-бағанда ойын бизнесін ұйымдастырушының атауы көрсетіледі.</w:t>
      </w:r>
    </w:p>
    <w:bookmarkEnd w:id="21"/>
    <w:bookmarkStart w:name="z29" w:id="22"/>
    <w:p>
      <w:pPr>
        <w:spacing w:after="0"/>
        <w:ind w:left="0"/>
        <w:jc w:val="both"/>
      </w:pPr>
      <w:r>
        <w:rPr>
          <w:rFonts w:ascii="Times New Roman"/>
          <w:b w:val="false"/>
          <w:i w:val="false"/>
          <w:color w:val="000000"/>
          <w:sz w:val="28"/>
        </w:rPr>
        <w:t>
      8. 4-бағанда қызмет түрі көрсетіледі.</w:t>
      </w:r>
    </w:p>
    <w:bookmarkEnd w:id="22"/>
    <w:bookmarkStart w:name="z30" w:id="23"/>
    <w:p>
      <w:pPr>
        <w:spacing w:after="0"/>
        <w:ind w:left="0"/>
        <w:jc w:val="both"/>
      </w:pPr>
      <w:r>
        <w:rPr>
          <w:rFonts w:ascii="Times New Roman"/>
          <w:b w:val="false"/>
          <w:i w:val="false"/>
          <w:color w:val="000000"/>
          <w:sz w:val="28"/>
        </w:rPr>
        <w:t>
      9. 5-бағанда заңды мекен-жайы көрсетіледі.</w:t>
      </w:r>
    </w:p>
    <w:bookmarkEnd w:id="23"/>
    <w:bookmarkStart w:name="z31" w:id="24"/>
    <w:p>
      <w:pPr>
        <w:spacing w:after="0"/>
        <w:ind w:left="0"/>
        <w:jc w:val="both"/>
      </w:pPr>
      <w:r>
        <w:rPr>
          <w:rFonts w:ascii="Times New Roman"/>
          <w:b w:val="false"/>
          <w:i w:val="false"/>
          <w:color w:val="000000"/>
          <w:sz w:val="28"/>
        </w:rPr>
        <w:t>
      10. 6, 7-бағандарда есепті кезеңнің басында және соңында ойын бизнесін ұйымдастырушы қызметкерлерінің саны туралы мәліметтер көрсетіледі.</w:t>
      </w:r>
    </w:p>
    <w:bookmarkEnd w:id="24"/>
    <w:bookmarkStart w:name="z32" w:id="25"/>
    <w:p>
      <w:pPr>
        <w:spacing w:after="0"/>
        <w:ind w:left="0"/>
        <w:jc w:val="both"/>
      </w:pPr>
      <w:r>
        <w:rPr>
          <w:rFonts w:ascii="Times New Roman"/>
          <w:b w:val="false"/>
          <w:i w:val="false"/>
          <w:color w:val="000000"/>
          <w:sz w:val="28"/>
        </w:rPr>
        <w:t>
      11. 8, 9-бағандарда есепті кезеңнің басындағы құмар ойындарға және (немесе) бәс тігуге (резиденттер, резиденттер емес) қатысушылардың саны туралы мәліметтер көрсетіледі.</w:t>
      </w:r>
    </w:p>
    <w:bookmarkEnd w:id="25"/>
    <w:bookmarkStart w:name="z33" w:id="26"/>
    <w:p>
      <w:pPr>
        <w:spacing w:after="0"/>
        <w:ind w:left="0"/>
        <w:jc w:val="both"/>
      </w:pPr>
      <w:r>
        <w:rPr>
          <w:rFonts w:ascii="Times New Roman"/>
          <w:b w:val="false"/>
          <w:i w:val="false"/>
          <w:color w:val="000000"/>
          <w:sz w:val="28"/>
        </w:rPr>
        <w:t xml:space="preserve">
      12. 10, 11-бағандарда есепті кезеңнің соңында құмар ойындарға және (немесе) бәс тігуге қатысушылардың (резиденттер, резиденттер емес) саны туралы мәліметтер көрсетіледі. </w:t>
      </w:r>
    </w:p>
    <w:bookmarkEnd w:id="26"/>
    <w:bookmarkStart w:name="z34" w:id="27"/>
    <w:p>
      <w:pPr>
        <w:spacing w:after="0"/>
        <w:ind w:left="0"/>
        <w:jc w:val="both"/>
      </w:pPr>
      <w:r>
        <w:rPr>
          <w:rFonts w:ascii="Times New Roman"/>
          <w:b w:val="false"/>
          <w:i w:val="false"/>
          <w:color w:val="000000"/>
          <w:sz w:val="28"/>
        </w:rPr>
        <w:t xml:space="preserve">
      13. 12-бағанда "Қылмыстық жолмен алынған кірістерді заңдастыруға (жылыстатуға) және терроризмді қаржыландыруға қарсы іс-қимыл туралы" Қазақстан Республикасы </w:t>
      </w:r>
      <w:r>
        <w:rPr>
          <w:rFonts w:ascii="Times New Roman"/>
          <w:b w:val="false"/>
          <w:i w:val="false"/>
          <w:color w:val="000000"/>
          <w:sz w:val="28"/>
        </w:rPr>
        <w:t>Заңында</w:t>
      </w:r>
      <w:r>
        <w:rPr>
          <w:rFonts w:ascii="Times New Roman"/>
          <w:b w:val="false"/>
          <w:i w:val="false"/>
          <w:color w:val="000000"/>
          <w:sz w:val="28"/>
        </w:rPr>
        <w:t xml:space="preserve"> қарастырылған негіздері бойынша қатысушылармен іскерлік қатынастар орнатудан бас тарту саны туралы мәліметтер көрсетіледі.</w:t>
      </w:r>
    </w:p>
    <w:bookmarkEnd w:id="27"/>
    <w:bookmarkStart w:name="z35" w:id="28"/>
    <w:p>
      <w:pPr>
        <w:spacing w:after="0"/>
        <w:ind w:left="0"/>
        <w:jc w:val="both"/>
      </w:pPr>
      <w:r>
        <w:rPr>
          <w:rFonts w:ascii="Times New Roman"/>
          <w:b w:val="false"/>
          <w:i w:val="false"/>
          <w:color w:val="000000"/>
          <w:sz w:val="28"/>
        </w:rPr>
        <w:t>
      14. 13, 14, 15-бағандарда есепті кезеңде құмар ойындардың сол қатысушыларының ойын мекемелеріне бару саны туралы мәліметтер көрсетіледі (10-нан аз бару, 10-нан астам бару, 50-ден астам бару).</w:t>
      </w:r>
    </w:p>
    <w:bookmarkEnd w:id="28"/>
    <w:bookmarkStart w:name="z36" w:id="29"/>
    <w:p>
      <w:pPr>
        <w:spacing w:after="0"/>
        <w:ind w:left="0"/>
        <w:jc w:val="both"/>
      </w:pPr>
      <w:r>
        <w:rPr>
          <w:rFonts w:ascii="Times New Roman"/>
          <w:b w:val="false"/>
          <w:i w:val="false"/>
          <w:color w:val="000000"/>
          <w:sz w:val="28"/>
        </w:rPr>
        <w:t>
      15. 16-бағанда есепті кезеңде ойын бизнесі саласындағы қызметпен айналысуға лицензияны пайдаланғаны үшін төленген төлемақы сомасы туралы мәліметтер көрсетіледі.</w:t>
      </w:r>
    </w:p>
    <w:bookmarkEnd w:id="29"/>
    <w:bookmarkStart w:name="z37" w:id="30"/>
    <w:p>
      <w:pPr>
        <w:spacing w:after="0"/>
        <w:ind w:left="0"/>
        <w:jc w:val="both"/>
      </w:pPr>
      <w:r>
        <w:rPr>
          <w:rFonts w:ascii="Times New Roman"/>
          <w:b w:val="false"/>
          <w:i w:val="false"/>
          <w:color w:val="000000"/>
          <w:sz w:val="28"/>
        </w:rPr>
        <w:t xml:space="preserve">
      16. 17-бағанда есептілікті ұсынған күнгі жағдай бойынша банкте (банктерде) нақты орналастырылған "Ойын бизнесі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айқындалатын міндетті резервтер түріндегі әрбір лицензияға қамтамасыз ету сомасы туралы мәліметтер көрсетіледі.</w:t>
      </w:r>
    </w:p>
    <w:bookmarkEnd w:id="30"/>
    <w:bookmarkStart w:name="z38" w:id="31"/>
    <w:p>
      <w:pPr>
        <w:spacing w:after="0"/>
        <w:ind w:left="0"/>
        <w:jc w:val="both"/>
      </w:pPr>
      <w:r>
        <w:rPr>
          <w:rFonts w:ascii="Times New Roman"/>
          <w:b w:val="false"/>
          <w:i w:val="false"/>
          <w:color w:val="000000"/>
          <w:sz w:val="28"/>
        </w:rPr>
        <w:t>
      17. 18-бағанда құмар ойындарға қатысушыларға төленген ұтыстар және (немесе) бәс тігулер сомасы туралы мәліметтер көрсетіледі.</w:t>
      </w:r>
    </w:p>
    <w:bookmarkEnd w:id="31"/>
    <w:bookmarkStart w:name="z39" w:id="32"/>
    <w:p>
      <w:pPr>
        <w:spacing w:after="0"/>
        <w:ind w:left="0"/>
        <w:jc w:val="both"/>
      </w:pPr>
      <w:r>
        <w:rPr>
          <w:rFonts w:ascii="Times New Roman"/>
          <w:b w:val="false"/>
          <w:i w:val="false"/>
          <w:color w:val="000000"/>
          <w:sz w:val="28"/>
        </w:rPr>
        <w:t>
      18. 19-бағанда есепті кезеңде жасалған мөлшерлемелердің жалпы сомасы туралы мәліметтер көрсетіледі.</w:t>
      </w:r>
    </w:p>
    <w:bookmarkEnd w:id="32"/>
    <w:bookmarkStart w:name="z40" w:id="33"/>
    <w:p>
      <w:pPr>
        <w:spacing w:after="0"/>
        <w:ind w:left="0"/>
        <w:jc w:val="both"/>
      </w:pPr>
      <w:r>
        <w:rPr>
          <w:rFonts w:ascii="Times New Roman"/>
          <w:b w:val="false"/>
          <w:i w:val="false"/>
          <w:color w:val="000000"/>
          <w:sz w:val="28"/>
        </w:rPr>
        <w:t>
      19. 20-бағанда ойын жабдығының атауы мен түрі көрсетіледі.</w:t>
      </w:r>
    </w:p>
    <w:bookmarkEnd w:id="33"/>
    <w:bookmarkStart w:name="z41" w:id="34"/>
    <w:p>
      <w:pPr>
        <w:spacing w:after="0"/>
        <w:ind w:left="0"/>
        <w:jc w:val="both"/>
      </w:pPr>
      <w:r>
        <w:rPr>
          <w:rFonts w:ascii="Times New Roman"/>
          <w:b w:val="false"/>
          <w:i w:val="false"/>
          <w:color w:val="000000"/>
          <w:sz w:val="28"/>
        </w:rPr>
        <w:t>
      20. 21-бағанда ойын жабдығының саны көрсетіледі.</w:t>
      </w:r>
    </w:p>
    <w:bookmarkEnd w:id="34"/>
    <w:bookmarkStart w:name="z42" w:id="35"/>
    <w:p>
      <w:pPr>
        <w:spacing w:after="0"/>
        <w:ind w:left="0"/>
        <w:jc w:val="both"/>
      </w:pPr>
      <w:r>
        <w:rPr>
          <w:rFonts w:ascii="Times New Roman"/>
          <w:b w:val="false"/>
          <w:i w:val="false"/>
          <w:color w:val="000000"/>
          <w:sz w:val="28"/>
        </w:rPr>
        <w:t>
      21. 22-бағанда ойын жабдығының сериялық және (немесе) түгендеу нөмірі көрсетіледі.</w:t>
      </w:r>
    </w:p>
    <w:bookmarkEnd w:id="35"/>
    <w:bookmarkStart w:name="z43" w:id="36"/>
    <w:p>
      <w:pPr>
        <w:spacing w:after="0"/>
        <w:ind w:left="0"/>
        <w:jc w:val="both"/>
      </w:pPr>
      <w:r>
        <w:rPr>
          <w:rFonts w:ascii="Times New Roman"/>
          <w:b w:val="false"/>
          <w:i w:val="false"/>
          <w:color w:val="000000"/>
          <w:sz w:val="28"/>
        </w:rPr>
        <w:t>
      22. 23-бағанда ойын жабдығын өндіруші көрсетіледі.</w:t>
      </w:r>
    </w:p>
    <w:bookmarkEnd w:id="36"/>
    <w:bookmarkStart w:name="z44" w:id="37"/>
    <w:p>
      <w:pPr>
        <w:spacing w:after="0"/>
        <w:ind w:left="0"/>
        <w:jc w:val="both"/>
      </w:pPr>
      <w:r>
        <w:rPr>
          <w:rFonts w:ascii="Times New Roman"/>
          <w:b w:val="false"/>
          <w:i w:val="false"/>
          <w:color w:val="000000"/>
          <w:sz w:val="28"/>
        </w:rPr>
        <w:t>
      23. 24-бағанда ойын жабдығының, ойын автоматтарының техникалық жай-күйі көрсетіледі (жаңа/қолданылған).</w:t>
      </w:r>
    </w:p>
    <w:bookmarkEnd w:id="37"/>
    <w:bookmarkStart w:name="z45" w:id="38"/>
    <w:p>
      <w:pPr>
        <w:spacing w:after="0"/>
        <w:ind w:left="0"/>
        <w:jc w:val="both"/>
      </w:pPr>
      <w:r>
        <w:rPr>
          <w:rFonts w:ascii="Times New Roman"/>
          <w:b w:val="false"/>
          <w:i w:val="false"/>
          <w:color w:val="000000"/>
          <w:sz w:val="28"/>
        </w:rPr>
        <w:t>
      24. 25-бағанда ойын жабдығын тестілеу күні көрсетіледі (жаңа ойын автоматтары үшін).</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25. 26-бағанда технологиялық тұрғыдан ойын автоматына (ойын автоматтары залы үшін) салынған ұтыстың белгіленген пайызы көрсетіледі.</w:t>
      </w:r>
    </w:p>
    <w:bookmarkStart w:name="z47" w:id="39"/>
    <w:p>
      <w:pPr>
        <w:spacing w:after="0"/>
        <w:ind w:left="0"/>
        <w:jc w:val="both"/>
      </w:pPr>
      <w:r>
        <w:rPr>
          <w:rFonts w:ascii="Times New Roman"/>
          <w:b w:val="false"/>
          <w:i w:val="false"/>
          <w:color w:val="000000"/>
          <w:sz w:val="28"/>
        </w:rPr>
        <w:t>
      26. 27, 28, 29, 30-бағандарда бейне жазу жүйелерінің техникалық жай-күйі туралы мәліметтер, оның ішінде бейне жазу жүйесінің атауы, саны, техникалық жай-күйі, жабдықты тестілеу күні көрсетіледі.</w:t>
      </w:r>
    </w:p>
    <w:bookmarkEnd w:id="39"/>
    <w:bookmarkStart w:name="z48" w:id="40"/>
    <w:p>
      <w:pPr>
        <w:spacing w:after="0"/>
        <w:ind w:left="0"/>
        <w:jc w:val="both"/>
      </w:pPr>
      <w:r>
        <w:rPr>
          <w:rFonts w:ascii="Times New Roman"/>
          <w:b w:val="false"/>
          <w:i w:val="false"/>
          <w:color w:val="000000"/>
          <w:sz w:val="28"/>
        </w:rPr>
        <w:t>
      27. 31-бағанда касса (лар) туралы деректер, оның ішінде кассаның түрі, саны, орналасқан жері (мекенжайы) көрсетіледі.</w:t>
      </w:r>
    </w:p>
    <w:bookmarkEnd w:id="40"/>
    <w:bookmarkStart w:name="z49" w:id="41"/>
    <w:p>
      <w:pPr>
        <w:spacing w:after="0"/>
        <w:ind w:left="0"/>
        <w:jc w:val="both"/>
      </w:pPr>
      <w:r>
        <w:rPr>
          <w:rFonts w:ascii="Times New Roman"/>
          <w:b w:val="false"/>
          <w:i w:val="false"/>
          <w:color w:val="000000"/>
          <w:sz w:val="28"/>
        </w:rPr>
        <w:t>
      28. 32-бағанда мемлекеттік кіріс органдарында салық салу объектілерін/касса (ларды) тіркеу есебіне қою туралы мәліметтер көрсетіледі.</w:t>
      </w:r>
    </w:p>
    <w:bookmarkEnd w:id="41"/>
    <w:bookmarkStart w:name="z50" w:id="42"/>
    <w:p>
      <w:pPr>
        <w:spacing w:after="0"/>
        <w:ind w:left="0"/>
        <w:jc w:val="both"/>
      </w:pPr>
      <w:r>
        <w:rPr>
          <w:rFonts w:ascii="Times New Roman"/>
          <w:b w:val="false"/>
          <w:i w:val="false"/>
          <w:color w:val="000000"/>
          <w:sz w:val="28"/>
        </w:rPr>
        <w:t>
      29. 33, 34, 35-бағандарда үстелдер санының өзгеруі, жабдықты ауыстыру туралы мәліметтер, оның ішінде ауыстырылған жабдықтың сериялық немесе түгендеу нөмірі, лицензия алған кезде көрсетілген ойын үстелдерінің саны, ойын үстелдерінің санын ұлғайту және қысқарту туралы ақпарат көрсетіледі.</w:t>
      </w:r>
    </w:p>
    <w:bookmarkEnd w:id="42"/>
    <w:bookmarkStart w:name="z51" w:id="43"/>
    <w:p>
      <w:pPr>
        <w:spacing w:after="0"/>
        <w:ind w:left="0"/>
        <w:jc w:val="both"/>
      </w:pPr>
      <w:r>
        <w:rPr>
          <w:rFonts w:ascii="Times New Roman"/>
          <w:b w:val="false"/>
          <w:i w:val="false"/>
          <w:color w:val="000000"/>
          <w:sz w:val="28"/>
        </w:rPr>
        <w:t>
      30. 36-бағанда ойын бизнесін ұйымдастырушының құрылтайшылар құрамындағы бенефициарлық меншік иелері, басшылары және ойын бизнесін ұйымдастырушының бірінші басшылары туралы мәліметтер көрсетіледі.</w:t>
      </w:r>
    </w:p>
    <w:bookmarkEnd w:id="4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