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417b" w14:textId="72e4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нарығындағы қылмыстық жолмен алынған кірістерді заңдастыруға (жылыстатуға) және терроризмді қаржыландыруға қарсы іс-қимыл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23 қыркүйектегі № 75 қаулысы. Қазақстан Республикасының Әділет министрлігінде 2024 жылғы 25 қыркүйекте № 35116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өзгерістер енгізілетін Қаржы нарығындағы қылмыстық жолмен алынған кірістерді заңдастыруға (жылыстатуға) және терроризмді қаржыландыруға қарсы іс-қимыл мәселелері бойынша Қазақстан Республикасы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Қаржылық мониторинг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23 қыркүйектегі</w:t>
            </w:r>
            <w:r>
              <w:br/>
            </w:r>
            <w:r>
              <w:rPr>
                <w:rFonts w:ascii="Times New Roman"/>
                <w:b w:val="false"/>
                <w:i w:val="false"/>
                <w:color w:val="000000"/>
                <w:sz w:val="20"/>
              </w:rPr>
              <w:t xml:space="preserve">№ 75 Қаулыға </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Қаржы нарығындағы қылмыстық жолмен алынған кірістерді заңдастыруға (жылыстатуға) және терроризмді қаржыландыруға қарсы іс-қимыл мәселелері бойынша Қазақстан Республикасының нормативтік құқықтық актілерінің тізбесі</w:t>
      </w:r>
    </w:p>
    <w:bookmarkEnd w:id="6"/>
    <w:p>
      <w:pPr>
        <w:spacing w:after="0"/>
        <w:ind w:left="0"/>
        <w:jc w:val="left"/>
      </w:pPr>
    </w:p>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түрлеріне мыналар енгізіледі, бірақ олармен шектелмейді:</w:t>
      </w:r>
    </w:p>
    <w:bookmarkEnd w:id="7"/>
    <w:p>
      <w:pPr>
        <w:spacing w:after="0"/>
        <w:ind w:left="0"/>
        <w:jc w:val="both"/>
      </w:pPr>
      <w:r>
        <w:rPr>
          <w:rFonts w:ascii="Times New Roman"/>
          <w:b w:val="false"/>
          <w:i w:val="false"/>
          <w:color w:val="000000"/>
          <w:sz w:val="28"/>
        </w:rPr>
        <w:t>
      1) жария лауазымды тұлғалар, олардың отбасы мүшелері және олардың жақын туыстары;</w:t>
      </w:r>
    </w:p>
    <w:p>
      <w:pPr>
        <w:spacing w:after="0"/>
        <w:ind w:left="0"/>
        <w:jc w:val="both"/>
      </w:pPr>
      <w:r>
        <w:rPr>
          <w:rFonts w:ascii="Times New Roman"/>
          <w:b w:val="false"/>
          <w:i w:val="false"/>
          <w:color w:val="000000"/>
          <w:sz w:val="28"/>
        </w:rPr>
        <w:t>
      2) шетелдік қаржы ұйымдары;</w:t>
      </w:r>
    </w:p>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дара кәсіпкерлер, оның ішінде:</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p>
      <w:pPr>
        <w:spacing w:after="0"/>
        <w:ind w:left="0"/>
        <w:jc w:val="both"/>
      </w:pPr>
      <w:r>
        <w:rPr>
          <w:rFonts w:ascii="Times New Roman"/>
          <w:b w:val="false"/>
          <w:i w:val="false"/>
          <w:color w:val="000000"/>
          <w:sz w:val="28"/>
        </w:rPr>
        <w:t xml:space="preserve">
      4) адвокаттар және заң мәселелері бойынша басқа да тәуелсіз мамандар олар клиенттің атынан немесе оның тапсырмасы бойынша КЖ/ТҚҚ туралы Заңның 3-бабы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қызметке қатысты ақшамен және (немесе) мүлікпен операцияларға қатысатын жағдайларда, бағалы қағаздар нарығының кәсіби қатысушылары (екінші деңгейдегі банктер белгілеген, КЖ/ТҚҚ жөніндегі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7) қызметті сақтандыру агенттері ретінде жүзеге асыратын тұлғалар;</w:t>
      </w:r>
    </w:p>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xml:space="preserve">
      12) Талаптардың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13) ұсынған деректерінің дәйектілігіне күмәндануға негіз бар, клиент;</w:t>
      </w:r>
    </w:p>
    <w:p>
      <w:pPr>
        <w:spacing w:after="0"/>
        <w:ind w:left="0"/>
        <w:jc w:val="both"/>
      </w:pPr>
      <w:r>
        <w:rPr>
          <w:rFonts w:ascii="Times New Roman"/>
          <w:b w:val="false"/>
          <w:i w:val="false"/>
          <w:color w:val="000000"/>
          <w:sz w:val="28"/>
        </w:rPr>
        <w:t xml:space="preserve">
      14) клиент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клиентті тиісінше тексеру рәсімдерінен жалтаруға бағытталған іс-әрекеттер жасағанда;</w:t>
      </w:r>
    </w:p>
    <w:p>
      <w:pPr>
        <w:spacing w:after="0"/>
        <w:ind w:left="0"/>
        <w:jc w:val="both"/>
      </w:pPr>
      <w:r>
        <w:rPr>
          <w:rFonts w:ascii="Times New Roman"/>
          <w:b w:val="false"/>
          <w:i w:val="false"/>
          <w:color w:val="000000"/>
          <w:sz w:val="28"/>
        </w:rPr>
        <w:t>
      15) қамтамасыз етілген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16) банк шығарған он және одан да көп төлем карточкаларының ұстаушылары болып табылатын клиенттер;</w:t>
      </w:r>
    </w:p>
    <w:p>
      <w:pPr>
        <w:spacing w:after="0"/>
        <w:ind w:left="0"/>
        <w:jc w:val="both"/>
      </w:pPr>
      <w:r>
        <w:rPr>
          <w:rFonts w:ascii="Times New Roman"/>
          <w:b w:val="false"/>
          <w:i w:val="false"/>
          <w:color w:val="000000"/>
          <w:sz w:val="28"/>
        </w:rPr>
        <w:t>
      17) соңғы 6 (алты) ай ішінде ойын бизнесін ұйымдастырушының пайдасына жалпы сомасы 300 000 (үш жүз мың) теңгеден астам үш және одан да көп төлем жасаған клиенттер.".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-КЖ/ТҚҚ туралы заң) және "Бірыңғай жинақтаушы зейнетақы қорының, ерікті жинақтаушы зейнетақы қорларының тәуекелдерін басқару және ішкі бақылау жүйесін қалыптастыру қағидаларын бекіту туралы" Қазақстан Республикасы Қаржы нарығын реттеу және дамыту агенттігі Басқармасының 2023 жылғы 7 маусымдағы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32826 болып тіркелген) сәйкес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Талаптарда пайдаланылатын ұғымдар КЖ/ТҚҚ туралы pаңда және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көрсетілген мағыналарда қолданылады.</w:t>
      </w:r>
    </w:p>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бірыңғай жинақтаушы зейнетақы қоры және ерікті жинақтаушы зейнетақы қорлары (бұдан әрі – қор) дербес әзірлеген күдікті операцияны айқындау белгілері ескеріле отырып, КЖ/ТҚҚ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операциясы (мәмілесі);</w:t>
      </w:r>
    </w:p>
    <w:p>
      <w:pPr>
        <w:spacing w:after="0"/>
        <w:ind w:left="0"/>
        <w:jc w:val="both"/>
      </w:pPr>
      <w:r>
        <w:rPr>
          <w:rFonts w:ascii="Times New Roman"/>
          <w:b w:val="false"/>
          <w:i w:val="false"/>
          <w:color w:val="000000"/>
          <w:sz w:val="28"/>
        </w:rPr>
        <w:t>
      2) КЖ/ТҚ тәуекелдерін басқару – қордың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3) клиент – қордың қызметтерін алатын жеке тұлға, заңды тұлға;</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қаржыландыру тәуекелдері (бұдан әрі – КЖ/ТҚ тәуекелдері) – қорды қылмыстық жолмен алынған кірістерді заңдастыру (жылыстату), терроризмді қаржыландыру және жаппай қырып-жою қаруын қаржыландыру процестеріне қасақана немесе қасақана емес тарту тәуекелдері (бұдан әрі – КЖ/ТҚ);</w:t>
      </w:r>
    </w:p>
    <w:p>
      <w:pPr>
        <w:spacing w:after="0"/>
        <w:ind w:left="0"/>
        <w:jc w:val="both"/>
      </w:pPr>
      <w:r>
        <w:rPr>
          <w:rFonts w:ascii="Times New Roman"/>
          <w:b w:val="false"/>
          <w:i w:val="false"/>
          <w:color w:val="000000"/>
          <w:sz w:val="28"/>
        </w:rPr>
        <w:t>
      5)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6) шекті операция – клиенттің ақшамен және (немесе) өзге де мүлікпен жүргізілетін, КЖ/ТҚҚ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p>
      <w:pPr>
        <w:spacing w:after="0"/>
        <w:ind w:left="0"/>
        <w:jc w:val="both"/>
      </w:pPr>
      <w:r>
        <w:rPr>
          <w:rFonts w:ascii="Times New Roman"/>
          <w:b w:val="false"/>
          <w:i w:val="false"/>
          <w:color w:val="000000"/>
          <w:sz w:val="28"/>
        </w:rPr>
        <w:t>
      7) іскерлік қатынастар – қордың клиентке зейнетақы жарналарын тарту және зейнетақы төлемдері жөніндегі қызметке жататын қызметтер ұсынуы бойынша қатынастар.";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Қорда қордың ішкі құжаттарында белгіленген тәртіппен қордағы ішкі бақылау қағидаларының іске асырылуы және сақталуы үшін жауапты, қордың басшы қызметкерлерінің немесе қордың тиісті құрылымдық бөлімшесі басшысының деңгейінен төмен емес қордың өзге басшыларының қатарынан жоғары білімі, қордың қызметін ұсынуға байланысты бөлімше басшысының лауазымында кемінде бір жыл жұмыс өтілі не КЖ/ТҚҚ саласында кемінде екі жыл жұмыс өтілі не қаржылық көрсетілетін қызметтерді ұсыну және (немесе) реттеу саласында кемінде үш жыл жұмыс өтілі және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мінсіз іскерлік беделі бар лауазымды тұлға (бұдан әрі – жауапты қызметкер) тағайындалады, сондай-ақ құзыретіне КЖ/ТҚҚ мәселелері кіретін қор бөлімшесінің (бұдан әрі – КЖ/ТҚҚ жөніндегі бөлімше) қызметкерлері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 w:id="8"/>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 мыналарды қамтиды, бірақ олармен шектелмейді:</w:t>
      </w:r>
    </w:p>
    <w:bookmarkEnd w:id="8"/>
    <w:p>
      <w:pPr>
        <w:spacing w:after="0"/>
        <w:ind w:left="0"/>
        <w:jc w:val="both"/>
      </w:pPr>
      <w:r>
        <w:rPr>
          <w:rFonts w:ascii="Times New Roman"/>
          <w:b w:val="false"/>
          <w:i w:val="false"/>
          <w:color w:val="000000"/>
          <w:sz w:val="28"/>
        </w:rPr>
        <w:t>
      1) жария лауазымды адам, олардың жұбайы (зайыбы) және жақын туыстары;</w:t>
      </w:r>
    </w:p>
    <w:p>
      <w:pPr>
        <w:spacing w:after="0"/>
        <w:ind w:left="0"/>
        <w:jc w:val="both"/>
      </w:pPr>
      <w:r>
        <w:rPr>
          <w:rFonts w:ascii="Times New Roman"/>
          <w:b w:val="false"/>
          <w:i w:val="false"/>
          <w:color w:val="000000"/>
          <w:sz w:val="28"/>
        </w:rPr>
        <w:t>
      2) қызметі қолма-қол ақшаның қарқынды айналымымен байланысты заңды тұлғалар және дара кәсіпкерлер, оның ішінде:</w:t>
      </w:r>
    </w:p>
    <w:p>
      <w:pPr>
        <w:spacing w:after="0"/>
        <w:ind w:left="0"/>
        <w:jc w:val="both"/>
      </w:pPr>
      <w:r>
        <w:rPr>
          <w:rFonts w:ascii="Times New Roman"/>
          <w:b w:val="false"/>
          <w:i w:val="false"/>
          <w:color w:val="000000"/>
          <w:sz w:val="28"/>
        </w:rPr>
        <w:t>
      Қазақстан Республикасы Ұлттық Банкінің қолма-қол шетел валютасымен айырбастау операцияларына арналған лицензиясы негізінде қызметін тек қана айырбастау пункттері арқылы жүзеге асыратын заңды тұлғалар;</w:t>
      </w:r>
    </w:p>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ұйымдар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тұтынушылардан қолма-қол ақшаны, оның ішінде электрондық терминалдар арқылы қабылдауды жүзеге асыратын қызметтерді (қаржылық қызметтерден басқа) жеткізушілердің агенттері (сенім білдірілген өкілдері);</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жерлерде онлайн-казино қызметін көрсететін не одан кіріс алатын тұлғалар;</w:t>
      </w:r>
    </w:p>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айналымына байланысты өзге де қызметтерді ұсынатын тұлғалар;</w:t>
      </w:r>
    </w:p>
    <w:p>
      <w:pPr>
        <w:spacing w:after="0"/>
        <w:ind w:left="0"/>
        <w:jc w:val="both"/>
      </w:pPr>
      <w:r>
        <w:rPr>
          <w:rFonts w:ascii="Times New Roman"/>
          <w:b w:val="false"/>
          <w:i w:val="false"/>
          <w:color w:val="000000"/>
          <w:sz w:val="28"/>
        </w:rPr>
        <w:t>
      3) инвестициялық портфельді басқарушы брокер-дилерлер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4) "өмірді сақтандыру" саласы бойынша қызметті жүзеге асыратын сақтандыру (қайта сақтандыру) ұйымдары, сақтандыру брокерлері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қамтамасыз етілген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7) сақтандыру агенттері ретінде қызметті жүзеге асыратын тұлғалар;</w:t>
      </w:r>
    </w:p>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xml:space="preserve">
      12)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13) сенімхат бойынша олардың өкілдері атынан әрекет ететін зейнетақы төлемдерін алушылар.".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21433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7" w:id="9"/>
    <w:p>
      <w:pPr>
        <w:spacing w:after="0"/>
        <w:ind w:left="0"/>
        <w:jc w:val="both"/>
      </w:pPr>
      <w:r>
        <w:rPr>
          <w:rFonts w:ascii="Times New Roman"/>
          <w:b w:val="false"/>
          <w:i w:val="false"/>
          <w:color w:val="000000"/>
          <w:sz w:val="28"/>
        </w:rPr>
        <w:t>
      "16. Мәртебесі және (немесе) қызметі КЖ/ТҚ тәуекелін арттыратын клиенттердің түрлеріне мыналар енгізіледі, бірақ олармен шектелмейді:</w:t>
      </w:r>
    </w:p>
    <w:bookmarkEnd w:id="9"/>
    <w:p>
      <w:pPr>
        <w:spacing w:after="0"/>
        <w:ind w:left="0"/>
        <w:jc w:val="both"/>
      </w:pPr>
      <w:r>
        <w:rPr>
          <w:rFonts w:ascii="Times New Roman"/>
          <w:b w:val="false"/>
          <w:i w:val="false"/>
          <w:color w:val="000000"/>
          <w:sz w:val="28"/>
        </w:rPr>
        <w:t>
      1) жария лауазымды тұлғалар, олардың отбасы мүшелері және олардың жақын туыстары;</w:t>
      </w:r>
    </w:p>
    <w:p>
      <w:pPr>
        <w:spacing w:after="0"/>
        <w:ind w:left="0"/>
        <w:jc w:val="both"/>
      </w:pPr>
      <w:r>
        <w:rPr>
          <w:rFonts w:ascii="Times New Roman"/>
          <w:b w:val="false"/>
          <w:i w:val="false"/>
          <w:color w:val="000000"/>
          <w:sz w:val="28"/>
        </w:rPr>
        <w:t>
      2) шетелдік қаржы ұйымдары;</w:t>
      </w:r>
    </w:p>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дара кәсіпкерлер, оның ішінде:</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ломбардтар ретінде тіркелген заңды тұлғалар;</w:t>
      </w:r>
    </w:p>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p>
      <w:pPr>
        <w:spacing w:after="0"/>
        <w:ind w:left="0"/>
        <w:jc w:val="both"/>
      </w:pPr>
      <w:r>
        <w:rPr>
          <w:rFonts w:ascii="Times New Roman"/>
          <w:b w:val="false"/>
          <w:i w:val="false"/>
          <w:color w:val="000000"/>
          <w:sz w:val="28"/>
        </w:rPr>
        <w:t>
      4)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қамтамасыз етілген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6) кредиттік серіктестіктер;</w:t>
      </w:r>
    </w:p>
    <w:p>
      <w:pPr>
        <w:spacing w:after="0"/>
        <w:ind w:left="0"/>
        <w:jc w:val="both"/>
      </w:pPr>
      <w:r>
        <w:rPr>
          <w:rFonts w:ascii="Times New Roman"/>
          <w:b w:val="false"/>
          <w:i w:val="false"/>
          <w:color w:val="000000"/>
          <w:sz w:val="28"/>
        </w:rPr>
        <w:t>
      7)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8)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9)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10)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xml:space="preserve">
      11) Талаптардың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10"/>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түрлеріне мыналар енгізіледі, бірақ олармен шектелмейді:</w:t>
      </w:r>
    </w:p>
    <w:bookmarkEnd w:id="10"/>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p>
      <w:pPr>
        <w:spacing w:after="0"/>
        <w:ind w:left="0"/>
        <w:jc w:val="both"/>
      </w:pPr>
      <w:r>
        <w:rPr>
          <w:rFonts w:ascii="Times New Roman"/>
          <w:b w:val="false"/>
          <w:i w:val="false"/>
          <w:color w:val="000000"/>
          <w:sz w:val="28"/>
        </w:rPr>
        <w:t>
      2) қайта сақтандыру жөніндегі мәміле сақтандыру брокерінің қатысуынсыз жасалған және мұндай шетелдік қайта сақтанушыларда (цеденттерде) қаржы нарығы мен қаржы ұйымдарын реттеу, бақылау және қадағалау жөніндегі уәкілетті органның нормативтік құқықтық актілерімен мақұлданған рейтингтік агенттіктер берген қаржылық сенімділік рейтингі немесе кредиттік рейтингі болмаған жағдайда, шетелдік қайта сақтанушылар (цеденттер);</w:t>
      </w:r>
    </w:p>
    <w:p>
      <w:pPr>
        <w:spacing w:after="0"/>
        <w:ind w:left="0"/>
        <w:jc w:val="both"/>
      </w:pPr>
      <w:r>
        <w:rPr>
          <w:rFonts w:ascii="Times New Roman"/>
          <w:b w:val="false"/>
          <w:i w:val="false"/>
          <w:color w:val="000000"/>
          <w:sz w:val="28"/>
        </w:rPr>
        <w:t>
      3) шетелдік сақтандыру брокерлері (Қазақстан Республикасында Қаржы нарығы мен қаржы ұйымдарын реттеу, бақылау және қадағалау жөніндегі уәкілетті органның сақтандыру брокері қызметін жүзеге асыруға лицензиясы бар және КЖ/ТҚҚ бойынша талаптарды сақтайтын еншілес ұйымы барларды қоспағанда);</w:t>
      </w:r>
    </w:p>
    <w:p>
      <w:pPr>
        <w:spacing w:after="0"/>
        <w:ind w:left="0"/>
        <w:jc w:val="both"/>
      </w:pPr>
      <w:r>
        <w:rPr>
          <w:rFonts w:ascii="Times New Roman"/>
          <w:b w:val="false"/>
          <w:i w:val="false"/>
          <w:color w:val="000000"/>
          <w:sz w:val="28"/>
        </w:rPr>
        <w:t>
      4) заңды тұлғалар және қызметі қолма-қол ақшаның қарқынды айналымымен байланысты дара кәсіпкерлер, оның ішінде:</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(екінші деңгейдегі банктер белгілеген КЖ/ТҚҚ жөніндегі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p>
      <w:pPr>
        <w:spacing w:after="0"/>
        <w:ind w:left="0"/>
        <w:jc w:val="both"/>
      </w:pPr>
      <w:r>
        <w:rPr>
          <w:rFonts w:ascii="Times New Roman"/>
          <w:b w:val="false"/>
          <w:i w:val="false"/>
          <w:color w:val="000000"/>
          <w:sz w:val="28"/>
        </w:rPr>
        <w:t>
      туристік қызметтерді көрсететін тұлғалар;</w:t>
      </w:r>
    </w:p>
    <w:p>
      <w:pPr>
        <w:spacing w:after="0"/>
        <w:ind w:left="0"/>
        <w:jc w:val="both"/>
      </w:pPr>
      <w:r>
        <w:rPr>
          <w:rFonts w:ascii="Times New Roman"/>
          <w:b w:val="false"/>
          <w:i w:val="false"/>
          <w:color w:val="000000"/>
          <w:sz w:val="28"/>
        </w:rPr>
        <w:t>
      5)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6)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7)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8)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9)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xml:space="preserve">
      10) Талаптардың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шет мемлекеттерде және (немесе) ішкі аумақтарда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11) ұсынған деректерінің дәйектілігіне күмәндануға негіз бар, клиент;</w:t>
      </w:r>
    </w:p>
    <w:p>
      <w:pPr>
        <w:spacing w:after="0"/>
        <w:ind w:left="0"/>
        <w:jc w:val="both"/>
      </w:pPr>
      <w:r>
        <w:rPr>
          <w:rFonts w:ascii="Times New Roman"/>
          <w:b w:val="false"/>
          <w:i w:val="false"/>
          <w:color w:val="000000"/>
          <w:sz w:val="28"/>
        </w:rPr>
        <w:t xml:space="preserve">
      12) клиент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клиентті тиісінше тексеру рәсімдерінен жалтаруға бағытталған іс-әрекеттер жасағанда;</w:t>
      </w:r>
    </w:p>
    <w:p>
      <w:pPr>
        <w:spacing w:after="0"/>
        <w:ind w:left="0"/>
        <w:jc w:val="both"/>
      </w:pPr>
      <w:r>
        <w:rPr>
          <w:rFonts w:ascii="Times New Roman"/>
          <w:b w:val="false"/>
          <w:i w:val="false"/>
          <w:color w:val="000000"/>
          <w:sz w:val="28"/>
        </w:rPr>
        <w:t>
      13) қамтамасыз етілген цифрлық активтерді шығаруды және олардың айналымын жүзеге асыратын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талаптарды бекіту туралы" Қазақстан Республикасының Қаржы нарығын реттеу және дамыту агенттігі Басқармасының 2020 жылғы 12 қазандағы № 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35" w:id="11"/>
    <w:p>
      <w:pPr>
        <w:spacing w:after="0"/>
        <w:ind w:left="0"/>
        <w:jc w:val="both"/>
      </w:pPr>
      <w:r>
        <w:rPr>
          <w:rFonts w:ascii="Times New Roman"/>
          <w:b w:val="false"/>
          <w:i w:val="false"/>
          <w:color w:val="000000"/>
          <w:sz w:val="28"/>
        </w:rPr>
        <w:t xml:space="preserve">
      "14. Мәртебесі және (немесе) қызметі КЖ/ТҚ тәуекелін арттыратын клиенттердің түрлеріне мыналар енгізіледі, бірақ олармен шектелмейді: </w:t>
      </w:r>
    </w:p>
    <w:bookmarkEnd w:id="11"/>
    <w:p>
      <w:pPr>
        <w:spacing w:after="0"/>
        <w:ind w:left="0"/>
        <w:jc w:val="both"/>
      </w:pPr>
      <w:r>
        <w:rPr>
          <w:rFonts w:ascii="Times New Roman"/>
          <w:b w:val="false"/>
          <w:i w:val="false"/>
          <w:color w:val="000000"/>
          <w:sz w:val="28"/>
        </w:rPr>
        <w:t>
      1) шетелдік қаржы ұйымдары;</w:t>
      </w:r>
    </w:p>
    <w:p>
      <w:pPr>
        <w:spacing w:after="0"/>
        <w:ind w:left="0"/>
        <w:jc w:val="both"/>
      </w:pPr>
      <w:r>
        <w:rPr>
          <w:rFonts w:ascii="Times New Roman"/>
          <w:b w:val="false"/>
          <w:i w:val="false"/>
          <w:color w:val="000000"/>
          <w:sz w:val="28"/>
        </w:rPr>
        <w:t xml:space="preserve">
      2)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w:t>
      </w:r>
    </w:p>
    <w:p>
      <w:pPr>
        <w:spacing w:after="0"/>
        <w:ind w:left="0"/>
        <w:jc w:val="both"/>
      </w:pPr>
      <w:r>
        <w:rPr>
          <w:rFonts w:ascii="Times New Roman"/>
          <w:b w:val="false"/>
          <w:i w:val="false"/>
          <w:color w:val="000000"/>
          <w:sz w:val="28"/>
        </w:rPr>
        <w:t xml:space="preserve">
      3) қамтамасыз етілген цифрлық активтерді шығаруды және олардың айналымын жүзеге асыратын тұлғалар.".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талаптарды бекіту туралы" Қазақстан Республикасы Қаржы нарығын реттеу және дамыту агенттігі Басқармасының 2020 жылғы 29 қазандағы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21577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9" w:id="12"/>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түрлеріне мыналар енгізіледі, бірақ олармен шектелмейді:</w:t>
      </w:r>
    </w:p>
    <w:bookmarkEnd w:id="12"/>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p>
      <w:pPr>
        <w:spacing w:after="0"/>
        <w:ind w:left="0"/>
        <w:jc w:val="both"/>
      </w:pPr>
      <w:r>
        <w:rPr>
          <w:rFonts w:ascii="Times New Roman"/>
          <w:b w:val="false"/>
          <w:i w:val="false"/>
          <w:color w:val="000000"/>
          <w:sz w:val="28"/>
        </w:rPr>
        <w:t xml:space="preserve">
      2)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мемлекеттерде орналасқан (тіркелген), сондай-ақ Қазақстан Республикасында орналасқан филиалдар және осындай тұлғалардың өкілдіктері;</w:t>
      </w:r>
    </w:p>
    <w:p>
      <w:pPr>
        <w:spacing w:after="0"/>
        <w:ind w:left="0"/>
        <w:jc w:val="both"/>
      </w:pPr>
      <w:r>
        <w:rPr>
          <w:rFonts w:ascii="Times New Roman"/>
          <w:b w:val="false"/>
          <w:i w:val="false"/>
          <w:color w:val="000000"/>
          <w:sz w:val="28"/>
        </w:rPr>
        <w:t xml:space="preserve">
      3) коммерциялық емес және қайырымдылық ұйымдары, діни бірлестіктер; </w:t>
      </w:r>
    </w:p>
    <w:p>
      <w:pPr>
        <w:spacing w:after="0"/>
        <w:ind w:left="0"/>
        <w:jc w:val="both"/>
      </w:pPr>
      <w:r>
        <w:rPr>
          <w:rFonts w:ascii="Times New Roman"/>
          <w:b w:val="false"/>
          <w:i w:val="false"/>
          <w:color w:val="000000"/>
          <w:sz w:val="28"/>
        </w:rPr>
        <w:t>
      4) қамтамасыз етілген цифрлық активтерді шығаруды және олардың айналымын жүзеге асыратын тұлғалар.".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