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0dfb" w14:textId="9650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19 қыркүйектегі № 564/НҚ бұйрығы. Қазақстан Республикасының Әділет министрлігінде 2024 жылғы 23 қыркүйекте № 35100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10730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6, 7, және 8-тармақшалармен толықтырсын:</w:t>
      </w:r>
    </w:p>
    <w:bookmarkStart w:name="z5" w:id="1"/>
    <w:p>
      <w:pPr>
        <w:spacing w:after="0"/>
        <w:ind w:left="0"/>
        <w:jc w:val="both"/>
      </w:pPr>
      <w:r>
        <w:rPr>
          <w:rFonts w:ascii="Times New Roman"/>
          <w:b w:val="false"/>
          <w:i w:val="false"/>
          <w:color w:val="000000"/>
          <w:sz w:val="28"/>
        </w:rPr>
        <w:t>
      6) уәкілетті органның:</w:t>
      </w:r>
    </w:p>
    <w:bookmarkEnd w:id="1"/>
    <w:p>
      <w:pPr>
        <w:spacing w:after="0"/>
        <w:ind w:left="0"/>
        <w:jc w:val="both"/>
      </w:pPr>
      <w:r>
        <w:rPr>
          <w:rFonts w:ascii="Times New Roman"/>
          <w:b w:val="false"/>
          <w:i w:val="false"/>
          <w:color w:val="000000"/>
          <w:sz w:val="28"/>
        </w:rPr>
        <w:t>
      байланыс саласындағы перспективалық технологияларды іске асыру;</w:t>
      </w:r>
    </w:p>
    <w:p>
      <w:pPr>
        <w:spacing w:after="0"/>
        <w:ind w:left="0"/>
        <w:jc w:val="both"/>
      </w:pPr>
      <w:r>
        <w:rPr>
          <w:rFonts w:ascii="Times New Roman"/>
          <w:b w:val="false"/>
          <w:i w:val="false"/>
          <w:color w:val="000000"/>
          <w:sz w:val="28"/>
        </w:rPr>
        <w:t>
      радиожиілік спектрін перспективалық пайдалану жоспарларына сәйкес радиожиілік спектрін, жиілік белдеулерін тиімді пайдалану мақсатында радиожиілік спектрін қайта бөлуді жүргізу туралы шешімі бойынша;</w:t>
      </w:r>
    </w:p>
    <w:bookmarkStart w:name="z6" w:id="2"/>
    <w:p>
      <w:pPr>
        <w:spacing w:after="0"/>
        <w:ind w:left="0"/>
        <w:jc w:val="both"/>
      </w:pPr>
      <w:r>
        <w:rPr>
          <w:rFonts w:ascii="Times New Roman"/>
          <w:b w:val="false"/>
          <w:i w:val="false"/>
          <w:color w:val="000000"/>
          <w:sz w:val="28"/>
        </w:rPr>
        <w:t>
      7) дара кәсіпкердің қызметі тоқтатылғанда немесе заңды тұлға таратылғанда;</w:t>
      </w:r>
    </w:p>
    <w:bookmarkEnd w:id="2"/>
    <w:bookmarkStart w:name="z7" w:id="3"/>
    <w:p>
      <w:pPr>
        <w:spacing w:after="0"/>
        <w:ind w:left="0"/>
        <w:jc w:val="both"/>
      </w:pPr>
      <w:r>
        <w:rPr>
          <w:rFonts w:ascii="Times New Roman"/>
          <w:b w:val="false"/>
          <w:i w:val="false"/>
          <w:color w:val="000000"/>
          <w:sz w:val="28"/>
        </w:rPr>
        <w:t>
      8) байланыс операторы Қазақстан Республикасының рұқсаттар және хабарламалар туралы заңнамасына сәйкес айқындалатын радиожиілік спектрін пайдалануға рұқсат алған күннен бастап алты ай ішінде радиоэлектрондық құралдарды және (немесе) жоғары жиілікті құрылғыларды пайдалану туралы хабарламаны және азаматтық мақсаттағы радиоэлектрондық құралдардың электромагниттік үйлесімділігінің есептемесін ұсынбағанда, уәкілетті орган айқындаған тәртіппен тоқтатылады.";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9" w:id="4"/>
    <w:p>
      <w:pPr>
        <w:spacing w:after="0"/>
        <w:ind w:left="0"/>
        <w:jc w:val="both"/>
      </w:pPr>
      <w:r>
        <w:rPr>
          <w:rFonts w:ascii="Times New Roman"/>
          <w:b w:val="false"/>
          <w:i w:val="false"/>
          <w:color w:val="000000"/>
          <w:sz w:val="28"/>
        </w:rPr>
        <w:t>
      24-тармақ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(деректерді таратудың кең жолақты жүйелері) WAS/RLAN Деректерді тарату жүйелері\ жергілікті радиожүйелер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Модуляцияның кең жолақты түрлері үшін, ЖЖПҚ (FHSS)–дан басқа, ЭИСҚ максималды спектралды тығыздығы 10 мВт/1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5150–5350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5470–5725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5725-5850</w:t>
            </w:r>
          </w:p>
          <w:p>
            <w:pPr>
              <w:spacing w:after="20"/>
              <w:ind w:left="20"/>
              <w:jc w:val="both"/>
            </w:pPr>
            <w:r>
              <w:rPr>
                <w:rFonts w:ascii="Times New Roman"/>
                <w:b w:val="false"/>
                <w:i w:val="false"/>
                <w:color w:val="000000"/>
                <w:sz w:val="20"/>
              </w:rPr>
              <w:t>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5925-6425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дБм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ғимараттың ішінде қолдануға арналған. </w:t>
            </w:r>
          </w:p>
          <w:p>
            <w:pPr>
              <w:spacing w:after="20"/>
              <w:ind w:left="20"/>
              <w:jc w:val="both"/>
            </w:pPr>
            <w:r>
              <w:rPr>
                <w:rFonts w:ascii="Times New Roman"/>
                <w:b w:val="false"/>
                <w:i w:val="false"/>
                <w:color w:val="000000"/>
                <w:sz w:val="20"/>
              </w:rPr>
              <w:t>
э.и.с.қ. максималды орташа тығызыдығы 13 дБм/МГц–ке дейін шектелуі тиіс.</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3-тармақ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радиожиілік спектрін (бұдан әрі – РЖС) пайдалануға рұқсат беру – 20 (жиырма) жұмыс күні, оның ішінде кеме станциясының радиожиілік спектрін пайдалануға рұқсаты – 5 (бес) жұмыс күні. Халықаралық үйлестіру жүргізілген жағдайда мерзім алты айдан аспайтын мерзімге ұзартылады.</w:t>
            </w:r>
          </w:p>
          <w:p>
            <w:pPr>
              <w:spacing w:after="20"/>
              <w:ind w:left="20"/>
              <w:jc w:val="both"/>
            </w:pPr>
            <w:r>
              <w:rPr>
                <w:rFonts w:ascii="Times New Roman"/>
                <w:b w:val="false"/>
                <w:i w:val="false"/>
                <w:color w:val="000000"/>
                <w:sz w:val="20"/>
              </w:rPr>
              <w:t>
2)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p>
            <w:pPr>
              <w:spacing w:after="20"/>
              <w:ind w:left="20"/>
              <w:jc w:val="both"/>
            </w:pPr>
            <w:r>
              <w:rPr>
                <w:rFonts w:ascii="Times New Roman"/>
                <w:b w:val="false"/>
                <w:i w:val="false"/>
                <w:color w:val="000000"/>
                <w:sz w:val="20"/>
              </w:rPr>
              <w:t>
3) Қазақстан Республикасының РЖС пайдалануға рұқсатты қайта ресімдеу – 10 (он) жұмыс күн, егер РЭҚ және ЖЖҚ-ның техникалық параметрлері, мақсаты және орнату орны өзгерген жағдайда, сондай-ақ егер техникалық параметрлер бұрын берілген РЖС рұқсатында көрсетілген мәндерден асып кеткен болса - 20 (жиырма) жұмыс күні.</w:t>
            </w:r>
          </w:p>
          <w:p>
            <w:pPr>
              <w:spacing w:after="20"/>
              <w:ind w:left="20"/>
              <w:jc w:val="both"/>
            </w:pPr>
            <w:r>
              <w:rPr>
                <w:rFonts w:ascii="Times New Roman"/>
                <w:b w:val="false"/>
                <w:i w:val="false"/>
                <w:color w:val="000000"/>
                <w:sz w:val="20"/>
              </w:rPr>
              <w:t>
4) РЖС пайдалануға рұқсаттың күшін жою – 10 (он) жұмыс күн.</w:t>
            </w:r>
          </w:p>
        </w:tc>
      </w:tr>
    </w:tbl>
    <w:p>
      <w:pPr>
        <w:spacing w:after="0"/>
        <w:ind w:left="0"/>
        <w:jc w:val="both"/>
      </w:pP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6"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9"/>
    <w:bookmarkStart w:name="z17"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