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e181" w14:textId="475e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Ұлттық экономика министрінің 2023 жылғы 29 мамырдағы № 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18 қыркүйектегі № 77 бұйрығы. Қазақстан Республикасының Әділет министрлігінде 2024 жылғы 18 қыркүйекте № 35077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Ұлттық экономика министрінің 2023 жылғы 29 мамырдағы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Қор тобының активтерін бәсекелес ортаға беруден түскен қаражат мыналарды:</w:t>
      </w:r>
    </w:p>
    <w:bookmarkEnd w:id="3"/>
    <w:p>
      <w:pPr>
        <w:spacing w:after="0"/>
        <w:ind w:left="0"/>
        <w:jc w:val="both"/>
      </w:pPr>
      <w:r>
        <w:rPr>
          <w:rFonts w:ascii="Times New Roman"/>
          <w:b w:val="false"/>
          <w:i w:val="false"/>
          <w:color w:val="000000"/>
          <w:sz w:val="28"/>
        </w:rPr>
        <w:t xml:space="preserve">
      1) Қор тобы борыштық міндеттемелерді өтеуге (Ұлттық қор алдындағы міндеттемелерді өтеуді есепке алмағанда) және (немесе) "Ұлттық әл-ауқат қоры туралы" Қазақстан Республикасы Заңының (бұдан әрі – Заң) 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міндеттерді іске асыруға жіберетін, Қорға келіп түскен қаражаттың 50 %-нан (елу пайызынан) аспайтын қаражатты;</w:t>
      </w:r>
    </w:p>
    <w:p>
      <w:pPr>
        <w:spacing w:after="0"/>
        <w:ind w:left="0"/>
        <w:jc w:val="both"/>
      </w:pPr>
      <w:r>
        <w:rPr>
          <w:rFonts w:ascii="Times New Roman"/>
          <w:b w:val="false"/>
          <w:i w:val="false"/>
          <w:color w:val="000000"/>
          <w:sz w:val="28"/>
        </w:rPr>
        <w:t>
      2) Қор республикалық меншіктегі акциялардың мемлекеттік пакетіне дивидендтер төлеуге жіберетін қаражатты;</w:t>
      </w:r>
    </w:p>
    <w:p>
      <w:pPr>
        <w:spacing w:after="0"/>
        <w:ind w:left="0"/>
        <w:jc w:val="both"/>
      </w:pPr>
      <w:r>
        <w:rPr>
          <w:rFonts w:ascii="Times New Roman"/>
          <w:b w:val="false"/>
          <w:i w:val="false"/>
          <w:color w:val="000000"/>
          <w:sz w:val="28"/>
        </w:rPr>
        <w:t>
      3) Қор жергілікті атқарушы органдар іске асыратын жобаларды қаржыландыруға жіберетін қаражатты қоспағанда, 100 % (бір жүз пайыз) мөлшерде таза кірісті бөлу түрінде Ұлттық қорға аударылады.</w:t>
      </w:r>
    </w:p>
    <w:p>
      <w:pPr>
        <w:spacing w:after="0"/>
        <w:ind w:left="0"/>
        <w:jc w:val="both"/>
      </w:pPr>
      <w:r>
        <w:rPr>
          <w:rFonts w:ascii="Times New Roman"/>
          <w:b w:val="false"/>
          <w:i w:val="false"/>
          <w:color w:val="000000"/>
          <w:sz w:val="28"/>
        </w:rPr>
        <w:t>
      Осы тармаққа сәйкес жіберілетін Қор қаражатының мөлшері мен нысаналы пайдаланылуы Қазақстан Республикасының экономикасын жаңғырту мәселелері жөніндегі мемлекеттік комиссияның шешіміне сәйкес айқындалады.</w:t>
      </w:r>
    </w:p>
    <w:p>
      <w:pPr>
        <w:spacing w:after="0"/>
        <w:ind w:left="0"/>
        <w:jc w:val="both"/>
      </w:pPr>
      <w:r>
        <w:rPr>
          <w:rFonts w:ascii="Times New Roman"/>
          <w:b w:val="false"/>
          <w:i w:val="false"/>
          <w:color w:val="000000"/>
          <w:sz w:val="28"/>
        </w:rPr>
        <w:t>
      "Қазақстан инжиниринг" (Kazakhstan Еngineering) ұлттық компаниясы" акционерлік қоғамының активтерін бәсекелес ортаға беруден түсетін қаражат есебінен Ұлттық қорға аударылатын қаражат мөлшері Қазақстан Республикасының экономикасын жаңғырту мәселелері жөніндегі мемлекеттік комиссияның шешіміне сәйкес ішкі борышты өтеу үшін қажетті сомаға түзетіледі.</w:t>
      </w:r>
    </w:p>
    <w:p>
      <w:pPr>
        <w:spacing w:after="0"/>
        <w:ind w:left="0"/>
        <w:jc w:val="both"/>
      </w:pPr>
      <w:r>
        <w:rPr>
          <w:rFonts w:ascii="Times New Roman"/>
          <w:b w:val="false"/>
          <w:i w:val="false"/>
          <w:color w:val="000000"/>
          <w:sz w:val="28"/>
        </w:rPr>
        <w:t>
      2025 жылғы 1 қаңтардан бастап Қор тобының активтерін бәсекелес ортаға беруден түскен қаражатты Ұлттық қорға жіберу түсімдер сомасының 100% (бір жүз пайызын) құрайды. Қор тобы Ұлттық қорға аударатын қаражаттың мөлшері:</w:t>
      </w:r>
    </w:p>
    <w:p>
      <w:pPr>
        <w:spacing w:after="0"/>
        <w:ind w:left="0"/>
        <w:jc w:val="both"/>
      </w:pPr>
      <w:r>
        <w:rPr>
          <w:rFonts w:ascii="Times New Roman"/>
          <w:b w:val="false"/>
          <w:i w:val="false"/>
          <w:color w:val="000000"/>
          <w:sz w:val="28"/>
        </w:rPr>
        <w:t xml:space="preserve">
      1) Қор тобы борыштық міндеттемелерді өтеуге (Ұлттық Қор алдындағы міндеттемелерді өтеуді есепке алмағанда) және (немесе) Заңның 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міндеттерді іске асыруға жіберетін қаражат;</w:t>
      </w:r>
    </w:p>
    <w:p>
      <w:pPr>
        <w:spacing w:after="0"/>
        <w:ind w:left="0"/>
        <w:jc w:val="both"/>
      </w:pPr>
      <w:r>
        <w:rPr>
          <w:rFonts w:ascii="Times New Roman"/>
          <w:b w:val="false"/>
          <w:i w:val="false"/>
          <w:color w:val="000000"/>
          <w:sz w:val="28"/>
        </w:rPr>
        <w:t>
      2) Қор республикалық меншіктегі акциялардың мемлекеттік пакетіне дивидендтер төлеуге жіберетін қаражат;</w:t>
      </w:r>
    </w:p>
    <w:p>
      <w:pPr>
        <w:spacing w:after="0"/>
        <w:ind w:left="0"/>
        <w:jc w:val="both"/>
      </w:pPr>
      <w:r>
        <w:rPr>
          <w:rFonts w:ascii="Times New Roman"/>
          <w:b w:val="false"/>
          <w:i w:val="false"/>
          <w:color w:val="000000"/>
          <w:sz w:val="28"/>
        </w:rPr>
        <w:t>
      3) Қор жергілікті атқарушы органдар іске асыратын жобаларды қаржыландыруға жіберетін қаражат сомасының 50% (елу пайызына) дейін азайтылуы мүмкін.</w:t>
      </w:r>
    </w:p>
    <w:p>
      <w:pPr>
        <w:spacing w:after="0"/>
        <w:ind w:left="0"/>
        <w:jc w:val="both"/>
      </w:pPr>
      <w:r>
        <w:rPr>
          <w:rFonts w:ascii="Times New Roman"/>
          <w:b w:val="false"/>
          <w:i w:val="false"/>
          <w:color w:val="000000"/>
          <w:sz w:val="28"/>
        </w:rPr>
        <w:t xml:space="preserve">
      Осы тармаққа сәйкес жіберілетін Қор қаражатының мөлшері мен нысаналы пайдаланылуы Қазақстан Республикасының экономикасын жаңғырту мәселелері жөніндегі мемлекеттік комиссияның шешіміне сәйкес айқындалады. </w:t>
      </w:r>
    </w:p>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қоғамының активтерін бәсекелес ортаға беруден түсетін қаражат есебінен Ұлттық қорға аударылатын қаражаттың мөлшері Қазақстан Республикасының экономикасын жаңғырту мәселелері жөніндегі мемлекеттік комиссияның шешіміне сәйкес ішкі борышты өтеу үшін қажетті сомаға түзетіледі.";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