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3408" w14:textId="c2e3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11 қыркүйектегі № 619 бұйрығы. Қазақстан Республикасының Әділет министрлігінде 2024 жылғы 14 қыркүйекте № 35070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Тізбенің </w:t>
      </w:r>
      <w:r>
        <w:rPr>
          <w:rFonts w:ascii="Times New Roman"/>
          <w:b w:val="false"/>
          <w:i w:val="false"/>
          <w:color w:val="000000"/>
          <w:sz w:val="28"/>
        </w:rPr>
        <w:t>3-тармағының</w:t>
      </w:r>
      <w:r>
        <w:rPr>
          <w:rFonts w:ascii="Times New Roman"/>
          <w:b w:val="false"/>
          <w:i w:val="false"/>
          <w:color w:val="000000"/>
          <w:sz w:val="28"/>
        </w:rPr>
        <w:t xml:space="preserve"> мынадай: </w:t>
      </w:r>
    </w:p>
    <w:bookmarkEnd w:id="6"/>
    <w:p>
      <w:pPr>
        <w:spacing w:after="0"/>
        <w:ind w:left="0"/>
        <w:jc w:val="both"/>
      </w:pPr>
      <w:r>
        <w:rPr>
          <w:rFonts w:ascii="Times New Roman"/>
          <w:b w:val="false"/>
          <w:i w:val="false"/>
          <w:color w:val="000000"/>
          <w:sz w:val="28"/>
        </w:rPr>
        <w:t xml:space="preserve">
      2024 жылғы 1 желтоқсаннан бастап қолданысқа енгізілетін үшінші, жетінші, оныншы, он екінші, он төртінші, жиырма екінші, жиырма алтыншы, отыз үшінші, отыз бесінші, қырық және қырық үшінші; </w:t>
      </w:r>
    </w:p>
    <w:p>
      <w:pPr>
        <w:spacing w:after="0"/>
        <w:ind w:left="0"/>
        <w:jc w:val="both"/>
      </w:pPr>
      <w:r>
        <w:rPr>
          <w:rFonts w:ascii="Times New Roman"/>
          <w:b w:val="false"/>
          <w:i w:val="false"/>
          <w:color w:val="000000"/>
          <w:sz w:val="28"/>
        </w:rPr>
        <w:t>
      2025 жылғы 1 қаңтардан бастап қолданысқа енгізілген елу жетінші, сексенінші, жүз үшінші, жүз жиырма тоғызыншы, жүз елу төртінші, жүз сексен бірінші, екі жүз бесінші, екі жүз отыз бірінші, екі жүз елу екінші және екі жүз жетпіс бесінші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Сауда және интеграция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11 қыркүйектегі</w:t>
            </w:r>
            <w:r>
              <w:br/>
            </w:r>
            <w:r>
              <w:rPr>
                <w:rFonts w:ascii="Times New Roman"/>
                <w:b w:val="false"/>
                <w:i w:val="false"/>
                <w:color w:val="000000"/>
                <w:sz w:val="20"/>
              </w:rPr>
              <w:t>№ 619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ff0000"/>
          <w:sz w:val="28"/>
        </w:rPr>
        <w:t xml:space="preserve">
      1. Күші жойылды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bookmarkEnd w:id="8"/>
    <w:bookmarkStart w:name="z29" w:id="9"/>
    <w:p>
      <w:pPr>
        <w:spacing w:after="0"/>
        <w:ind w:left="0"/>
        <w:jc w:val="both"/>
      </w:pPr>
      <w:r>
        <w:rPr>
          <w:rFonts w:ascii="Times New Roman"/>
          <w:b w:val="false"/>
          <w:i w:val="false"/>
          <w:color w:val="000000"/>
          <w:sz w:val="28"/>
        </w:rPr>
        <w:t xml:space="preserve">
      2. "Электрондық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 Қазақстан Республикасы Премьер-Министрінің Бірінші орынбасары – Қазақстан Республикасы Қаржы министрінің 2019 жылғы 23 сәуірдегі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18603 болып тіркелген) мынадай өзгерістер мен толықтырулар енгізілсін:</w:t>
      </w:r>
    </w:p>
    <w:bookmarkEnd w:id="9"/>
    <w:bookmarkStart w:name="z30" w:id="10"/>
    <w:p>
      <w:pPr>
        <w:spacing w:after="0"/>
        <w:ind w:left="0"/>
        <w:jc w:val="both"/>
      </w:pPr>
      <w:r>
        <w:rPr>
          <w:rFonts w:ascii="Times New Roman"/>
          <w:b w:val="false"/>
          <w:i w:val="false"/>
          <w:color w:val="000000"/>
          <w:sz w:val="28"/>
        </w:rPr>
        <w:t xml:space="preserve">
      көрсетілген бұйрықпен бекітілген, Электрондық шот-фактуралар ақпараттық жүйесінің "Виртуалдық қойма" модулі арқылы электрондық шот-фактуралар жазып берілетін тауарлар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31" w:id="11"/>
    <w:p>
      <w:pPr>
        <w:spacing w:after="0"/>
        <w:ind w:left="0"/>
        <w:jc w:val="both"/>
      </w:pPr>
      <w:r>
        <w:rPr>
          <w:rFonts w:ascii="Times New Roman"/>
          <w:b w:val="false"/>
          <w:i w:val="false"/>
          <w:color w:val="000000"/>
          <w:sz w:val="28"/>
        </w:rPr>
        <w:t>
      реттік нөмір 289-жол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кем емес;</w:t>
            </w:r>
          </w:p>
          <w:p>
            <w:pPr>
              <w:spacing w:after="20"/>
              <w:ind w:left="20"/>
              <w:jc w:val="both"/>
            </w:pPr>
            <w:r>
              <w:rPr>
                <w:rFonts w:ascii="Times New Roman"/>
                <w:b w:val="false"/>
                <w:i w:val="false"/>
                <w:color w:val="000000"/>
                <w:sz w:val="20"/>
              </w:rPr>
              <w:t>
– – – – отын ретінде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xml:space="preserve">
1 желтоқсан </w:t>
            </w:r>
          </w:p>
        </w:tc>
      </w:tr>
    </w:tbl>
    <w:p>
      <w:pPr>
        <w:spacing w:after="0"/>
        <w:ind w:left="0"/>
        <w:jc w:val="both"/>
      </w:pP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мынадай мазмұндағы реттік нөмірлері 290, 291, 292, 293, 294, 295, 296, 297 және 298-жолмен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тазартылуы 90%-дан артық, бірақ 99%-дан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еме емес пропан;</w:t>
            </w:r>
          </w:p>
          <w:p>
            <w:pPr>
              <w:spacing w:after="20"/>
              <w:ind w:left="20"/>
              <w:jc w:val="both"/>
            </w:pPr>
            <w:r>
              <w:rPr>
                <w:rFonts w:ascii="Times New Roman"/>
                <w:b w:val="false"/>
                <w:i w:val="false"/>
                <w:color w:val="000000"/>
                <w:sz w:val="20"/>
              </w:rPr>
              <w:t>
– – – – қайта өңдеудің ерекше процестері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тазартылуы 99%-дан еме емес пропан;</w:t>
            </w:r>
          </w:p>
          <w:p>
            <w:pPr>
              <w:spacing w:after="20"/>
              <w:ind w:left="20"/>
              <w:jc w:val="both"/>
            </w:pPr>
            <w:r>
              <w:rPr>
                <w:rFonts w:ascii="Times New Roman"/>
                <w:b w:val="false"/>
                <w:i w:val="false"/>
                <w:color w:val="000000"/>
                <w:sz w:val="20"/>
              </w:rPr>
              <w:t xml:space="preserve">
– – – – 2711 12 910 0 кіші субпозицияда көрсетілгеннен басқа, процестердегі химиялық өзгерістер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тазартылуы 90%-дан артық, бірақ 99%-дан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пропан;</w:t>
            </w:r>
          </w:p>
          <w:p>
            <w:pPr>
              <w:spacing w:after="20"/>
              <w:ind w:left="20"/>
              <w:jc w:val="both"/>
            </w:pP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қайта өңдеудің ерекше процестері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xml:space="preserve">
– – – 2711 13 100 0 кіші субпозицияда көрсетілгеннен басқа, процестердегі химиялық өзгерістер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тазартылуы 90%-дан артық, бірақ 95%-дан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газ тәрізді көмірсутектер:</w:t>
            </w:r>
          </w:p>
          <w:p>
            <w:pPr>
              <w:spacing w:after="20"/>
              <w:ind w:left="20"/>
              <w:jc w:val="both"/>
            </w:pPr>
            <w:r>
              <w:rPr>
                <w:rFonts w:ascii="Times New Roman"/>
                <w:b w:val="false"/>
                <w:i w:val="false"/>
                <w:color w:val="000000"/>
                <w:sz w:val="20"/>
              </w:rPr>
              <w:t>
– сұйытылған;</w:t>
            </w:r>
          </w:p>
          <w:p>
            <w:pPr>
              <w:spacing w:after="20"/>
              <w:ind w:left="20"/>
              <w:jc w:val="both"/>
            </w:pPr>
            <w:r>
              <w:rPr>
                <w:rFonts w:ascii="Times New Roman"/>
                <w:b w:val="false"/>
                <w:i w:val="false"/>
                <w:color w:val="000000"/>
                <w:sz w:val="20"/>
              </w:rPr>
              <w:t>
– – бутандар;</w:t>
            </w:r>
          </w:p>
          <w:p>
            <w:pPr>
              <w:spacing w:after="20"/>
              <w:ind w:left="20"/>
              <w:jc w:val="both"/>
            </w:pP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
1 желтоқсан</w:t>
            </w:r>
          </w:p>
        </w:tc>
      </w:tr>
    </w:tbl>
    <w:p>
      <w:pPr>
        <w:spacing w:after="0"/>
        <w:ind w:left="0"/>
        <w:jc w:val="both"/>
      </w:pPr>
      <w:r>
        <w:rPr>
          <w:rFonts w:ascii="Times New Roman"/>
          <w:b w:val="false"/>
          <w:i w:val="false"/>
          <w:color w:val="000000"/>
          <w:sz w:val="28"/>
        </w:rPr>
        <w:t>
      ".</w:t>
      </w:r>
    </w:p>
    <w:bookmarkStart w:name="z33" w:id="13"/>
    <w:p>
      <w:pPr>
        <w:spacing w:after="0"/>
        <w:ind w:left="0"/>
        <w:jc w:val="both"/>
      </w:pPr>
      <w:r>
        <w:rPr>
          <w:rFonts w:ascii="Times New Roman"/>
          <w:b w:val="false"/>
          <w:i w:val="false"/>
          <w:color w:val="ff0000"/>
          <w:sz w:val="28"/>
        </w:rPr>
        <w:t xml:space="preserve">
      3.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28.10.2025 </w:t>
      </w:r>
      <w:r>
        <w:rPr>
          <w:rFonts w:ascii="Times New Roman"/>
          <w:b w:val="false"/>
          <w:i w:val="false"/>
          <w:color w:val="ff0000"/>
          <w:sz w:val="28"/>
        </w:rPr>
        <w:t>№ 629</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м.а. 31.10.2025 </w:t>
      </w:r>
      <w:r>
        <w:rPr>
          <w:rFonts w:ascii="Times New Roman"/>
          <w:b w:val="false"/>
          <w:i w:val="false"/>
          <w:color w:val="ff0000"/>
          <w:sz w:val="28"/>
        </w:rPr>
        <w:t>№ 657</w:t>
      </w:r>
      <w:r>
        <w:rPr>
          <w:rFonts w:ascii="Times New Roman"/>
          <w:b w:val="false"/>
          <w:i w:val="false"/>
          <w:color w:val="ff0000"/>
          <w:sz w:val="28"/>
        </w:rPr>
        <w:t xml:space="preserve"> (01.01.2026 бастап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